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13807B5"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7A03D6">
        <w:rPr>
          <w:rFonts w:ascii="Arial" w:eastAsiaTheme="minorEastAsia" w:hAnsi="Arial" w:cs="Arial"/>
          <w:b/>
          <w:sz w:val="24"/>
          <w:szCs w:val="24"/>
          <w:lang w:val="en-US" w:eastAsia="zh-CN"/>
        </w:rPr>
        <w:t>602131</w:t>
      </w:r>
      <w:r w:rsidR="00F61F0E" w:rsidRPr="00CE0CAF">
        <w:rPr>
          <w:rFonts w:ascii="Arial" w:eastAsiaTheme="minorEastAsia" w:hAnsi="Arial" w:cs="Arial"/>
          <w:b/>
          <w:sz w:val="24"/>
          <w:szCs w:val="24"/>
          <w:lang w:val="en-US" w:eastAsia="zh-CN"/>
        </w:rPr>
        <w:t xml:space="preserve">                                    </w:t>
      </w:r>
    </w:p>
    <w:p w14:paraId="6DB184F6" w14:textId="21F437C1" w:rsidR="008D555B" w:rsidRPr="00CE0CAF" w:rsidRDefault="00A65031" w:rsidP="008A032C">
      <w:pPr>
        <w:spacing w:after="0"/>
        <w:rPr>
          <w:rFonts w:ascii="Arial" w:hAnsi="Arial"/>
          <w:b/>
          <w:sz w:val="24"/>
          <w:szCs w:val="24"/>
          <w:lang w:val="en-US" w:eastAsia="zh-CN"/>
        </w:rPr>
      </w:pPr>
      <w:r w:rsidRPr="00A65031">
        <w:rPr>
          <w:rFonts w:ascii="Arial" w:eastAsia="SimSun" w:hAnsi="Arial"/>
          <w:b/>
          <w:sz w:val="24"/>
          <w:szCs w:val="24"/>
          <w:lang w:val="en-US" w:eastAsia="zh-CN"/>
        </w:rPr>
        <w:t>Gothenburg, Sweden, 9 – 13 February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160ED0BE"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A65031">
        <w:rPr>
          <w:rFonts w:ascii="Arial" w:eastAsia="MS Mincho" w:hAnsi="Arial" w:cs="Arial"/>
          <w:bCs/>
          <w:color w:val="000000"/>
          <w:sz w:val="22"/>
          <w:lang w:val="en-US"/>
        </w:rPr>
        <w:t xml:space="preserve">MPR </w:t>
      </w:r>
      <w:r w:rsidR="00852698">
        <w:rPr>
          <w:rFonts w:ascii="Arial" w:eastAsia="MS Mincho" w:hAnsi="Arial" w:cs="Arial"/>
          <w:bCs/>
          <w:color w:val="000000"/>
          <w:sz w:val="22"/>
          <w:lang w:val="en-US"/>
        </w:rPr>
        <w:t>reduction via ACLR relaxation for</w:t>
      </w:r>
      <w:r w:rsidR="00A65031">
        <w:rPr>
          <w:rFonts w:ascii="Arial" w:eastAsia="MS Mincho" w:hAnsi="Arial" w:cs="Arial"/>
          <w:bCs/>
          <w:color w:val="000000"/>
          <w:sz w:val="22"/>
          <w:lang w:val="en-US"/>
        </w:rPr>
        <w:t xml:space="preserve"> Band n1</w:t>
      </w:r>
      <w:r w:rsidR="00852698">
        <w:rPr>
          <w:rFonts w:ascii="Arial" w:eastAsia="MS Mincho" w:hAnsi="Arial" w:cs="Arial"/>
          <w:bCs/>
          <w:color w:val="000000"/>
          <w:sz w:val="22"/>
          <w:lang w:val="en-US"/>
        </w:rPr>
        <w:t>0</w:t>
      </w:r>
      <w:r w:rsidR="00A65031">
        <w:rPr>
          <w:rFonts w:ascii="Arial" w:eastAsia="MS Mincho" w:hAnsi="Arial" w:cs="Arial"/>
          <w:bCs/>
          <w:color w:val="000000"/>
          <w:sz w:val="22"/>
          <w:lang w:val="en-US"/>
        </w:rPr>
        <w:t>4</w:t>
      </w:r>
      <w:r w:rsidR="00DD774F">
        <w:rPr>
          <w:rFonts w:ascii="Arial" w:eastAsia="MS Mincho" w:hAnsi="Arial" w:cs="Arial"/>
          <w:bCs/>
          <w:color w:val="000000"/>
          <w:sz w:val="22"/>
          <w:lang w:val="en-US"/>
        </w:rPr>
        <w:t xml:space="preserve"> </w:t>
      </w:r>
    </w:p>
    <w:p w14:paraId="4018ED1C" w14:textId="0C7959A4"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7A03D6">
        <w:rPr>
          <w:rFonts w:ascii="Arial" w:eastAsiaTheme="minorEastAsia" w:hAnsi="Arial" w:cs="Arial"/>
          <w:bCs/>
          <w:color w:val="000000"/>
          <w:sz w:val="22"/>
          <w:lang w:val="en-US" w:eastAsia="zh-CN"/>
        </w:rPr>
        <w:t>10.2.2</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2FCF8631" w:rsidR="002774D8" w:rsidRPr="00F7686C" w:rsidRDefault="007D468B" w:rsidP="005625E1">
      <w:pPr>
        <w:rPr>
          <w:iCs/>
          <w:color w:val="000000" w:themeColor="text1"/>
          <w:lang w:val="en-US" w:eastAsia="zh-CN"/>
        </w:rPr>
      </w:pPr>
      <w:r w:rsidRPr="007D468B">
        <w:rPr>
          <w:iCs/>
          <w:color w:val="000000" w:themeColor="text1"/>
          <w:lang w:val="en-US" w:eastAsia="zh-CN"/>
        </w:rPr>
        <w:t xml:space="preserve">In this contribution we </w:t>
      </w:r>
      <w:r w:rsidR="007A5F1D">
        <w:rPr>
          <w:iCs/>
          <w:color w:val="000000" w:themeColor="text1"/>
          <w:lang w:val="en-US" w:eastAsia="zh-CN"/>
        </w:rPr>
        <w:t xml:space="preserve">publish some Power Amplifier (PA) measurements to </w:t>
      </w:r>
      <w:r w:rsidRPr="007D468B">
        <w:rPr>
          <w:iCs/>
          <w:color w:val="000000" w:themeColor="text1"/>
          <w:lang w:val="en-US" w:eastAsia="zh-CN"/>
        </w:rPr>
        <w:t xml:space="preserve">share our </w:t>
      </w:r>
      <w:r w:rsidR="007A5F1D">
        <w:rPr>
          <w:iCs/>
          <w:color w:val="000000" w:themeColor="text1"/>
          <w:lang w:val="en-US" w:eastAsia="zh-CN"/>
        </w:rPr>
        <w:t xml:space="preserve">views on how much MPR reduction may be applied to band n104 thanks to ACLR relaxation. </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2E2842EE" w:rsidR="00B15808" w:rsidRPr="00F7686C" w:rsidRDefault="00F7686C" w:rsidP="00A65031">
      <w:pPr>
        <w:jc w:val="both"/>
        <w:rPr>
          <w:lang w:val="en-US" w:eastAsia="zh-CN"/>
        </w:rPr>
      </w:pPr>
      <w:r>
        <w:rPr>
          <w:lang w:val="en-US" w:eastAsia="zh-CN"/>
        </w:rPr>
        <w:t>We summarize below the agreements reached at meeting #117 [</w:t>
      </w:r>
      <w:r w:rsidR="007A5F1D">
        <w:rPr>
          <w:lang w:val="en-US" w:eastAsia="zh-CN"/>
        </w:rPr>
        <w:t>1</w:t>
      </w:r>
      <w:r>
        <w:rPr>
          <w:lang w:val="en-US" w:eastAsia="zh-CN"/>
        </w:rPr>
        <w:t xml:space="preserve">]. </w:t>
      </w:r>
      <w:r w:rsidR="00864E99">
        <w:rPr>
          <w:lang w:val="en-US" w:eastAsia="zh-CN"/>
        </w:rPr>
        <w:t>In this contribution, we some PA measurement results</w:t>
      </w:r>
      <w:r w:rsidR="00E54D1F">
        <w:rPr>
          <w:lang w:val="en-US" w:eastAsia="zh-CN"/>
        </w:rPr>
        <w:t xml:space="preserve"> to evaluate MPR reduction for n104</w:t>
      </w:r>
      <w:r w:rsidR="00D528FB">
        <w:rPr>
          <w:lang w:val="en-US" w:eastAsia="zh-CN"/>
        </w:rPr>
        <w:t xml:space="preserve">. Due to lack of time, we are unable to present our results for </w:t>
      </w:r>
      <w:r w:rsidR="00E54D1F">
        <w:rPr>
          <w:lang w:val="en-US" w:eastAsia="zh-CN"/>
        </w:rPr>
        <w:t>CA_n104C</w:t>
      </w:r>
      <w:r w:rsidR="00D528FB">
        <w:rPr>
          <w:lang w:val="en-US" w:eastAsia="zh-CN"/>
        </w:rPr>
        <w:t xml:space="preserve"> at this meeting but would be glad, if time permits, to share these measurements at meeting #118-bis.</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489AC9BD">
                <wp:simplePos x="0" y="0"/>
                <wp:positionH relativeFrom="margin">
                  <wp:align>right</wp:align>
                </wp:positionH>
                <wp:positionV relativeFrom="paragraph">
                  <wp:posOffset>6925</wp:posOffset>
                </wp:positionV>
                <wp:extent cx="6098540" cy="3227070"/>
                <wp:effectExtent l="0" t="0" r="16510" b="11430"/>
                <wp:wrapNone/>
                <wp:docPr id="1106614129" name="Text Box 7"/>
                <wp:cNvGraphicFramePr/>
                <a:graphic xmlns:a="http://schemas.openxmlformats.org/drawingml/2006/main">
                  <a:graphicData uri="http://schemas.microsoft.com/office/word/2010/wordprocessingShape">
                    <wps:wsp>
                      <wps:cNvSpPr txBox="1"/>
                      <wps:spPr>
                        <a:xfrm>
                          <a:off x="0" y="0"/>
                          <a:ext cx="6098540" cy="3227695"/>
                        </a:xfrm>
                        <a:prstGeom prst="rect">
                          <a:avLst/>
                        </a:prstGeom>
                        <a:solidFill>
                          <a:schemeClr val="bg1">
                            <a:lumMod val="95000"/>
                          </a:schemeClr>
                        </a:solidFill>
                        <a:ln w="6350">
                          <a:solidFill>
                            <a:prstClr val="black"/>
                          </a:solidFill>
                        </a:ln>
                      </wps:spPr>
                      <wps:txbx>
                        <w:txbxContent>
                          <w:p w14:paraId="1F1F05D7" w14:textId="77777777" w:rsidR="007A5F1D" w:rsidRP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r w:rsidRPr="007A5F1D">
                              <w:rPr>
                                <w:rFonts w:eastAsiaTheme="minorHAnsi"/>
                                <w:b/>
                                <w:bCs/>
                                <w:kern w:val="2"/>
                                <w:lang w:val="en-US" w:eastAsia="zh-CN"/>
                                <w14:ligatures w14:val="standardContextual"/>
                              </w:rPr>
                              <w:t>&lt;Way forward&gt;</w:t>
                            </w:r>
                          </w:p>
                          <w:p w14:paraId="042FBF6F" w14:textId="77777777" w:rsidR="007A5F1D" w:rsidRPr="007A5F1D" w:rsidRDefault="007A5F1D" w:rsidP="007A5F1D">
                            <w:pPr>
                              <w:overflowPunct w:val="0"/>
                              <w:autoSpaceDE w:val="0"/>
                              <w:autoSpaceDN w:val="0"/>
                              <w:adjustRightInd w:val="0"/>
                              <w:spacing w:after="60"/>
                              <w:textAlignment w:val="baseline"/>
                              <w:rPr>
                                <w:rFonts w:eastAsiaTheme="minorHAnsi"/>
                                <w:kern w:val="2"/>
                                <w:lang w:val="en-US" w:eastAsia="zh-CN"/>
                                <w14:ligatures w14:val="standardContextual"/>
                              </w:rPr>
                            </w:pPr>
                            <w:r w:rsidRPr="007A5F1D">
                              <w:rPr>
                                <w:rFonts w:eastAsiaTheme="minorHAnsi"/>
                                <w:kern w:val="2"/>
                                <w:lang w:val="en-US" w:eastAsia="zh-CN"/>
                                <w14:ligatures w14:val="standardContextual"/>
                              </w:rPr>
                              <w:t>RAN4 introduces a band specific ACLR of 26 dB to n104 with a dedicated MPR for following cases.</w:t>
                            </w:r>
                          </w:p>
                          <w:p w14:paraId="36CFACE3" w14:textId="6B58E1F0" w:rsidR="007A5F1D" w:rsidRPr="007A5F1D" w:rsidRDefault="007A5F1D" w:rsidP="007A5F1D">
                            <w:pPr>
                              <w:pStyle w:val="ListParagraph"/>
                              <w:numPr>
                                <w:ilvl w:val="0"/>
                                <w:numId w:val="73"/>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PC3 for n104 single carrier</w:t>
                            </w:r>
                          </w:p>
                          <w:p w14:paraId="112D2F5E" w14:textId="6CB09807" w:rsidR="007A5F1D" w:rsidRPr="007A5F1D" w:rsidRDefault="007A5F1D" w:rsidP="00DC0261">
                            <w:pPr>
                              <w:pStyle w:val="ListParagraph"/>
                              <w:numPr>
                                <w:ilvl w:val="0"/>
                                <w:numId w:val="73"/>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 xml:space="preserve">PC3 for CA_n104C, where only contiguous RBs allocations are considered. For non-contiguous RBs allocations, the existing MPR applies </w:t>
                            </w:r>
                          </w:p>
                          <w:p w14:paraId="0D7EE565" w14:textId="60A8B5F4" w:rsidR="007A5F1D" w:rsidRPr="007A5F1D" w:rsidRDefault="007A5F1D" w:rsidP="007A5F1D">
                            <w:pPr>
                              <w:pStyle w:val="ListParagraph"/>
                              <w:numPr>
                                <w:ilvl w:val="0"/>
                                <w:numId w:val="75"/>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1Tx and 2Tx are considered</w:t>
                            </w:r>
                          </w:p>
                          <w:p w14:paraId="1F19FCB1" w14:textId="77777777" w:rsid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p>
                          <w:p w14:paraId="38E04BB5" w14:textId="4DC5249A" w:rsidR="007A5F1D" w:rsidRP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r w:rsidRPr="007A5F1D">
                              <w:rPr>
                                <w:rFonts w:eastAsiaTheme="minorHAnsi"/>
                                <w:b/>
                                <w:bCs/>
                                <w:kern w:val="2"/>
                                <w:lang w:val="en-US" w:eastAsia="zh-CN"/>
                                <w14:ligatures w14:val="standardContextual"/>
                              </w:rPr>
                              <w:t>&lt;Topic 2: Evaluation conditions&gt;</w:t>
                            </w:r>
                          </w:p>
                          <w:p w14:paraId="0FC53274" w14:textId="77777777" w:rsidR="007A5F1D" w:rsidRPr="007A5F1D" w:rsidRDefault="007A5F1D" w:rsidP="007A5F1D">
                            <w:pPr>
                              <w:overflowPunct w:val="0"/>
                              <w:autoSpaceDE w:val="0"/>
                              <w:autoSpaceDN w:val="0"/>
                              <w:adjustRightInd w:val="0"/>
                              <w:spacing w:after="60"/>
                              <w:textAlignment w:val="baseline"/>
                              <w:rPr>
                                <w:rFonts w:eastAsiaTheme="minorHAnsi"/>
                                <w:kern w:val="2"/>
                                <w:lang w:val="en-US" w:eastAsia="zh-CN"/>
                                <w14:ligatures w14:val="standardContextual"/>
                              </w:rPr>
                            </w:pPr>
                            <w:r w:rsidRPr="007A5F1D">
                              <w:rPr>
                                <w:rFonts w:eastAsiaTheme="minorHAnsi"/>
                                <w:b/>
                                <w:bCs/>
                                <w:kern w:val="2"/>
                                <w:lang w:val="en-US" w:eastAsia="zh-CN"/>
                                <w14:ligatures w14:val="standardContextual"/>
                              </w:rPr>
                              <w:t>&lt;Way forward&gt;</w:t>
                            </w:r>
                            <w:r w:rsidRPr="007A5F1D">
                              <w:rPr>
                                <w:rFonts w:eastAsiaTheme="minorHAnsi"/>
                                <w:kern w:val="2"/>
                                <w:lang w:val="en-US" w:eastAsia="zh-CN"/>
                                <w14:ligatures w14:val="standardContextual"/>
                              </w:rPr>
                              <w:t>: Following conditions will be used for MPR evaluation for n104 and for CA_n104C contiguous RB allocations with new ACLR of 26 dB</w:t>
                            </w:r>
                          </w:p>
                          <w:p w14:paraId="1B2D3B7F" w14:textId="6BD4381F" w:rsidR="007A5F1D" w:rsidRPr="007A5F1D" w:rsidRDefault="007A5F1D" w:rsidP="007A5F1D">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PA calibration point: PC3 -30dBc ACLR at MPR1 with the DFT-s-OFDM QPSK 20MHz</w:t>
                            </w:r>
                            <w:r>
                              <w:rPr>
                                <w:rFonts w:eastAsiaTheme="minorHAnsi"/>
                                <w:kern w:val="2"/>
                                <w:lang w:val="en-US" w:eastAsia="zh-CN"/>
                                <w14:ligatures w14:val="standardContextual"/>
                              </w:rPr>
                              <w:t xml:space="preserve"> </w:t>
                            </w:r>
                            <w:r w:rsidRPr="007A5F1D">
                              <w:rPr>
                                <w:rFonts w:eastAsiaTheme="minorHAnsi"/>
                                <w:kern w:val="2"/>
                                <w:lang w:val="en-US" w:eastAsia="zh-CN"/>
                                <w14:ligatures w14:val="standardContextual"/>
                              </w:rPr>
                              <w:t>Lcrb=100(RBstart=0) waveform</w:t>
                            </w:r>
                          </w:p>
                          <w:p w14:paraId="3150492F" w14:textId="74A9D4F0" w:rsidR="007A5F1D" w:rsidRPr="007A5F1D" w:rsidRDefault="007A5F1D" w:rsidP="007A5F1D">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RF impairments: -28dBc I/Q, CIM3 : -60dBc, CIM5 : -70dBc</w:t>
                            </w:r>
                          </w:p>
                          <w:p w14:paraId="701465F0" w14:textId="5CE39C94" w:rsidR="007A5F1D" w:rsidRPr="007A5F1D" w:rsidRDefault="007A5F1D" w:rsidP="007A5F1D">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Definition of inner/outer/edge RB allocations is the same as is today</w:t>
                            </w:r>
                          </w:p>
                          <w:p w14:paraId="0E66624C" w14:textId="614515CF" w:rsidR="007A5F1D" w:rsidRDefault="007A5F1D" w:rsidP="00A9005B">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If required, modification of edge RB definition for n104 is not out of scope.</w:t>
                            </w:r>
                          </w:p>
                          <w:p w14:paraId="0B0CEC52" w14:textId="77777777" w:rsidR="007A5F1D" w:rsidRPr="007A5F1D" w:rsidRDefault="007A5F1D" w:rsidP="007A5F1D">
                            <w:pPr>
                              <w:pStyle w:val="ListParagraph"/>
                              <w:spacing w:after="60"/>
                              <w:rPr>
                                <w:rFonts w:eastAsiaTheme="minorHAnsi"/>
                                <w:kern w:val="2"/>
                                <w:lang w:val="en-US" w:eastAsia="zh-CN"/>
                                <w14:ligatures w14:val="standardContextual"/>
                              </w:rPr>
                            </w:pPr>
                          </w:p>
                          <w:p w14:paraId="08D5C013" w14:textId="77777777" w:rsidR="007A5F1D" w:rsidRP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r w:rsidRPr="007A5F1D">
                              <w:rPr>
                                <w:rFonts w:eastAsiaTheme="minorHAnsi"/>
                                <w:b/>
                                <w:bCs/>
                                <w:kern w:val="2"/>
                                <w:lang w:val="en-US" w:eastAsia="zh-CN"/>
                                <w14:ligatures w14:val="standardContextual"/>
                              </w:rPr>
                              <w:t>&lt;Topic 3: How to introduce the ACLR&gt;</w:t>
                            </w:r>
                          </w:p>
                          <w:p w14:paraId="3DC68F48" w14:textId="42337865" w:rsidR="007A5F1D" w:rsidRPr="007A5F1D" w:rsidRDefault="007A5F1D" w:rsidP="007A5F1D">
                            <w:pPr>
                              <w:overflowPunct w:val="0"/>
                              <w:autoSpaceDE w:val="0"/>
                              <w:autoSpaceDN w:val="0"/>
                              <w:adjustRightInd w:val="0"/>
                              <w:spacing w:after="60"/>
                              <w:textAlignment w:val="baseline"/>
                              <w:rPr>
                                <w:rFonts w:eastAsiaTheme="minorHAnsi"/>
                                <w:kern w:val="2"/>
                                <w:lang w:val="en-US" w:eastAsia="zh-CN"/>
                                <w14:ligatures w14:val="standardContextual"/>
                              </w:rPr>
                            </w:pPr>
                            <w:r w:rsidRPr="007A5F1D">
                              <w:rPr>
                                <w:rFonts w:eastAsiaTheme="minorHAnsi"/>
                                <w:b/>
                                <w:bCs/>
                                <w:kern w:val="2"/>
                                <w:lang w:val="en-US" w:eastAsia="zh-CN"/>
                                <w14:ligatures w14:val="standardContextual"/>
                              </w:rPr>
                              <w:t>&lt;Way forward &gt;</w:t>
                            </w:r>
                            <w:r>
                              <w:rPr>
                                <w:rFonts w:eastAsiaTheme="minorHAnsi"/>
                                <w:b/>
                                <w:bCs/>
                                <w:kern w:val="2"/>
                                <w:lang w:val="en-US" w:eastAsia="zh-CN"/>
                                <w14:ligatures w14:val="standardContextual"/>
                              </w:rPr>
                              <w:t xml:space="preserve">: </w:t>
                            </w:r>
                            <w:r w:rsidRPr="007A5F1D">
                              <w:rPr>
                                <w:rFonts w:eastAsiaTheme="minorHAnsi"/>
                                <w:kern w:val="2"/>
                                <w:lang w:val="en-US" w:eastAsia="zh-CN"/>
                                <w14:ligatures w14:val="standardContextual"/>
                              </w:rPr>
                              <w:t>A new n104 specific ACLR of 26 dB for PC3is introduced for single CC and intra-band contiguous CA without NS signaling.</w:t>
                            </w:r>
                          </w:p>
                          <w:p w14:paraId="594838AC" w14:textId="1E939745" w:rsidR="00F7686C" w:rsidRPr="00F7686C" w:rsidRDefault="00F7686C" w:rsidP="007A5F1D">
                            <w:pPr>
                              <w:overflowPunct w:val="0"/>
                              <w:autoSpaceDE w:val="0"/>
                              <w:autoSpaceDN w:val="0"/>
                              <w:adjustRightInd w:val="0"/>
                              <w:spacing w:after="60"/>
                              <w:textAlignment w:val="baseline"/>
                              <w:rPr>
                                <w:rFonts w:eastAsia="Yu Mincho"/>
                                <w:szCs w:val="24"/>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55pt;width:480.2pt;height:254.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" fillcolor="#f2f2f2 [3052]" strokeweight=".5pt">
                <v:textbox>
                  <w:txbxContent>
                    <w:p w14:paraId="1F1F05D7" w14:textId="77777777" w:rsidR="007A5F1D" w:rsidRP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r w:rsidRPr="007A5F1D">
                        <w:rPr>
                          <w:rFonts w:eastAsiaTheme="minorHAnsi"/>
                          <w:b/>
                          <w:bCs/>
                          <w:kern w:val="2"/>
                          <w:lang w:val="en-US" w:eastAsia="zh-CN"/>
                          <w14:ligatures w14:val="standardContextual"/>
                        </w:rPr>
                        <w:t>&lt;Way forward&gt;</w:t>
                      </w:r>
                    </w:p>
                    <w:p w14:paraId="042FBF6F" w14:textId="77777777" w:rsidR="007A5F1D" w:rsidRPr="007A5F1D" w:rsidRDefault="007A5F1D" w:rsidP="007A5F1D">
                      <w:pPr>
                        <w:overflowPunct w:val="0"/>
                        <w:autoSpaceDE w:val="0"/>
                        <w:autoSpaceDN w:val="0"/>
                        <w:adjustRightInd w:val="0"/>
                        <w:spacing w:after="60"/>
                        <w:textAlignment w:val="baseline"/>
                        <w:rPr>
                          <w:rFonts w:eastAsiaTheme="minorHAnsi"/>
                          <w:kern w:val="2"/>
                          <w:lang w:val="en-US" w:eastAsia="zh-CN"/>
                          <w14:ligatures w14:val="standardContextual"/>
                        </w:rPr>
                      </w:pPr>
                      <w:r w:rsidRPr="007A5F1D">
                        <w:rPr>
                          <w:rFonts w:eastAsiaTheme="minorHAnsi"/>
                          <w:kern w:val="2"/>
                          <w:lang w:val="en-US" w:eastAsia="zh-CN"/>
                          <w14:ligatures w14:val="standardContextual"/>
                        </w:rPr>
                        <w:t>RAN4 introduces a band specific ACLR of 26 dB to n104 with a dedicated MPR for following cases.</w:t>
                      </w:r>
                    </w:p>
                    <w:p w14:paraId="36CFACE3" w14:textId="6B58E1F0" w:rsidR="007A5F1D" w:rsidRPr="007A5F1D" w:rsidRDefault="007A5F1D" w:rsidP="007A5F1D">
                      <w:pPr>
                        <w:pStyle w:val="ListParagraph"/>
                        <w:numPr>
                          <w:ilvl w:val="0"/>
                          <w:numId w:val="73"/>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PC3 for n104 single carrier</w:t>
                      </w:r>
                    </w:p>
                    <w:p w14:paraId="112D2F5E" w14:textId="6CB09807" w:rsidR="007A5F1D" w:rsidRPr="007A5F1D" w:rsidRDefault="007A5F1D" w:rsidP="00DC0261">
                      <w:pPr>
                        <w:pStyle w:val="ListParagraph"/>
                        <w:numPr>
                          <w:ilvl w:val="0"/>
                          <w:numId w:val="73"/>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 xml:space="preserve">PC3 for CA_n104C, where </w:t>
                      </w:r>
                      <w:r w:rsidRPr="007A5F1D">
                        <w:rPr>
                          <w:rFonts w:eastAsiaTheme="minorHAnsi"/>
                          <w:kern w:val="2"/>
                          <w:lang w:val="en-US" w:eastAsia="zh-CN"/>
                          <w14:ligatures w14:val="standardContextual"/>
                        </w:rPr>
                        <w:t>o</w:t>
                      </w:r>
                      <w:r w:rsidRPr="007A5F1D">
                        <w:rPr>
                          <w:rFonts w:eastAsiaTheme="minorHAnsi"/>
                          <w:kern w:val="2"/>
                          <w:lang w:val="en-US" w:eastAsia="zh-CN"/>
                          <w14:ligatures w14:val="standardContextual"/>
                        </w:rPr>
                        <w:t>nly contiguous RBs allocations are considered</w:t>
                      </w:r>
                      <w:r w:rsidRPr="007A5F1D">
                        <w:rPr>
                          <w:rFonts w:eastAsiaTheme="minorHAnsi"/>
                          <w:kern w:val="2"/>
                          <w:lang w:val="en-US" w:eastAsia="zh-CN"/>
                          <w14:ligatures w14:val="standardContextual"/>
                        </w:rPr>
                        <w:t xml:space="preserve">. </w:t>
                      </w:r>
                      <w:r w:rsidRPr="007A5F1D">
                        <w:rPr>
                          <w:rFonts w:eastAsiaTheme="minorHAnsi"/>
                          <w:kern w:val="2"/>
                          <w:lang w:val="en-US" w:eastAsia="zh-CN"/>
                          <w14:ligatures w14:val="standardContextual"/>
                        </w:rPr>
                        <w:t xml:space="preserve">For non-contiguous RBs allocations, the existing MPR applies </w:t>
                      </w:r>
                    </w:p>
                    <w:p w14:paraId="0D7EE565" w14:textId="60A8B5F4" w:rsidR="007A5F1D" w:rsidRPr="007A5F1D" w:rsidRDefault="007A5F1D" w:rsidP="007A5F1D">
                      <w:pPr>
                        <w:pStyle w:val="ListParagraph"/>
                        <w:numPr>
                          <w:ilvl w:val="0"/>
                          <w:numId w:val="75"/>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1Tx and 2Tx are considered</w:t>
                      </w:r>
                    </w:p>
                    <w:p w14:paraId="1F19FCB1" w14:textId="77777777" w:rsid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p>
                    <w:p w14:paraId="38E04BB5" w14:textId="4DC5249A" w:rsidR="007A5F1D" w:rsidRP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r w:rsidRPr="007A5F1D">
                        <w:rPr>
                          <w:rFonts w:eastAsiaTheme="minorHAnsi"/>
                          <w:b/>
                          <w:bCs/>
                          <w:kern w:val="2"/>
                          <w:lang w:val="en-US" w:eastAsia="zh-CN"/>
                          <w14:ligatures w14:val="standardContextual"/>
                        </w:rPr>
                        <w:t>&lt;Topic 2: Evaluation conditions&gt;</w:t>
                      </w:r>
                    </w:p>
                    <w:p w14:paraId="0FC53274" w14:textId="77777777" w:rsidR="007A5F1D" w:rsidRPr="007A5F1D" w:rsidRDefault="007A5F1D" w:rsidP="007A5F1D">
                      <w:pPr>
                        <w:overflowPunct w:val="0"/>
                        <w:autoSpaceDE w:val="0"/>
                        <w:autoSpaceDN w:val="0"/>
                        <w:adjustRightInd w:val="0"/>
                        <w:spacing w:after="60"/>
                        <w:textAlignment w:val="baseline"/>
                        <w:rPr>
                          <w:rFonts w:eastAsiaTheme="minorHAnsi"/>
                          <w:kern w:val="2"/>
                          <w:lang w:val="en-US" w:eastAsia="zh-CN"/>
                          <w14:ligatures w14:val="standardContextual"/>
                        </w:rPr>
                      </w:pPr>
                      <w:r w:rsidRPr="007A5F1D">
                        <w:rPr>
                          <w:rFonts w:eastAsiaTheme="minorHAnsi"/>
                          <w:b/>
                          <w:bCs/>
                          <w:kern w:val="2"/>
                          <w:lang w:val="en-US" w:eastAsia="zh-CN"/>
                          <w14:ligatures w14:val="standardContextual"/>
                        </w:rPr>
                        <w:t>&lt;Way forward&gt;</w:t>
                      </w:r>
                      <w:r w:rsidRPr="007A5F1D">
                        <w:rPr>
                          <w:rFonts w:eastAsiaTheme="minorHAnsi"/>
                          <w:kern w:val="2"/>
                          <w:lang w:val="en-US" w:eastAsia="zh-CN"/>
                          <w14:ligatures w14:val="standardContextual"/>
                        </w:rPr>
                        <w:t>: Following conditions will be used for MPR evaluation for n104 and for CA_n104C contiguous RB allocations with new ACLR of 26 dB</w:t>
                      </w:r>
                    </w:p>
                    <w:p w14:paraId="1B2D3B7F" w14:textId="6BD4381F" w:rsidR="007A5F1D" w:rsidRPr="007A5F1D" w:rsidRDefault="007A5F1D" w:rsidP="007A5F1D">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PA calibration point: PC3 -30dBc ACLR at MPR1 with the DFT-s-OFDM QPSK 20MHz</w:t>
                      </w:r>
                      <w:r>
                        <w:rPr>
                          <w:rFonts w:eastAsiaTheme="minorHAnsi"/>
                          <w:kern w:val="2"/>
                          <w:lang w:val="en-US" w:eastAsia="zh-CN"/>
                          <w14:ligatures w14:val="standardContextual"/>
                        </w:rPr>
                        <w:t xml:space="preserve"> </w:t>
                      </w:r>
                      <w:r w:rsidRPr="007A5F1D">
                        <w:rPr>
                          <w:rFonts w:eastAsiaTheme="minorHAnsi"/>
                          <w:kern w:val="2"/>
                          <w:lang w:val="en-US" w:eastAsia="zh-CN"/>
                          <w14:ligatures w14:val="standardContextual"/>
                        </w:rPr>
                        <w:t>Lcrb=100(RBstart=0) waveform</w:t>
                      </w:r>
                    </w:p>
                    <w:p w14:paraId="3150492F" w14:textId="74A9D4F0" w:rsidR="007A5F1D" w:rsidRPr="007A5F1D" w:rsidRDefault="007A5F1D" w:rsidP="007A5F1D">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RF impairments: -28dBc I/Q, CIM3 : -60dBc, CIM5 : -70dBc</w:t>
                      </w:r>
                    </w:p>
                    <w:p w14:paraId="701465F0" w14:textId="5CE39C94" w:rsidR="007A5F1D" w:rsidRPr="007A5F1D" w:rsidRDefault="007A5F1D" w:rsidP="007A5F1D">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Definition of inner/outer/edge RB allocations is the same as is today</w:t>
                      </w:r>
                    </w:p>
                    <w:p w14:paraId="0E66624C" w14:textId="614515CF" w:rsidR="007A5F1D" w:rsidRDefault="007A5F1D" w:rsidP="00A9005B">
                      <w:pPr>
                        <w:pStyle w:val="ListParagraph"/>
                        <w:numPr>
                          <w:ilvl w:val="0"/>
                          <w:numId w:val="76"/>
                        </w:numPr>
                        <w:spacing w:after="60"/>
                        <w:rPr>
                          <w:rFonts w:eastAsiaTheme="minorHAnsi"/>
                          <w:kern w:val="2"/>
                          <w:lang w:val="en-US" w:eastAsia="zh-CN"/>
                          <w14:ligatures w14:val="standardContextual"/>
                        </w:rPr>
                      </w:pPr>
                      <w:r w:rsidRPr="007A5F1D">
                        <w:rPr>
                          <w:rFonts w:eastAsiaTheme="minorHAnsi"/>
                          <w:kern w:val="2"/>
                          <w:lang w:val="en-US" w:eastAsia="zh-CN"/>
                          <w14:ligatures w14:val="standardContextual"/>
                        </w:rPr>
                        <w:t>If required, modification of edge RB definition for n104 is not out of scope</w:t>
                      </w:r>
                      <w:r w:rsidRPr="007A5F1D">
                        <w:rPr>
                          <w:rFonts w:eastAsiaTheme="minorHAnsi"/>
                          <w:kern w:val="2"/>
                          <w:lang w:val="en-US" w:eastAsia="zh-CN"/>
                          <w14:ligatures w14:val="standardContextual"/>
                        </w:rPr>
                        <w:t>.</w:t>
                      </w:r>
                    </w:p>
                    <w:p w14:paraId="0B0CEC52" w14:textId="77777777" w:rsidR="007A5F1D" w:rsidRPr="007A5F1D" w:rsidRDefault="007A5F1D" w:rsidP="007A5F1D">
                      <w:pPr>
                        <w:pStyle w:val="ListParagraph"/>
                        <w:spacing w:after="60"/>
                        <w:rPr>
                          <w:rFonts w:eastAsiaTheme="minorHAnsi"/>
                          <w:kern w:val="2"/>
                          <w:lang w:val="en-US" w:eastAsia="zh-CN"/>
                          <w14:ligatures w14:val="standardContextual"/>
                        </w:rPr>
                      </w:pPr>
                    </w:p>
                    <w:p w14:paraId="08D5C013" w14:textId="77777777" w:rsidR="007A5F1D" w:rsidRPr="007A5F1D" w:rsidRDefault="007A5F1D" w:rsidP="007A5F1D">
                      <w:pPr>
                        <w:overflowPunct w:val="0"/>
                        <w:autoSpaceDE w:val="0"/>
                        <w:autoSpaceDN w:val="0"/>
                        <w:adjustRightInd w:val="0"/>
                        <w:spacing w:after="60"/>
                        <w:textAlignment w:val="baseline"/>
                        <w:rPr>
                          <w:rFonts w:eastAsiaTheme="minorHAnsi"/>
                          <w:b/>
                          <w:bCs/>
                          <w:kern w:val="2"/>
                          <w:lang w:val="en-US" w:eastAsia="zh-CN"/>
                          <w14:ligatures w14:val="standardContextual"/>
                        </w:rPr>
                      </w:pPr>
                      <w:r w:rsidRPr="007A5F1D">
                        <w:rPr>
                          <w:rFonts w:eastAsiaTheme="minorHAnsi"/>
                          <w:b/>
                          <w:bCs/>
                          <w:kern w:val="2"/>
                          <w:lang w:val="en-US" w:eastAsia="zh-CN"/>
                          <w14:ligatures w14:val="standardContextual"/>
                        </w:rPr>
                        <w:t>&lt;Topic 3: How to introduce the ACLR&gt;</w:t>
                      </w:r>
                    </w:p>
                    <w:p w14:paraId="3DC68F48" w14:textId="42337865" w:rsidR="007A5F1D" w:rsidRPr="007A5F1D" w:rsidRDefault="007A5F1D" w:rsidP="007A5F1D">
                      <w:pPr>
                        <w:overflowPunct w:val="0"/>
                        <w:autoSpaceDE w:val="0"/>
                        <w:autoSpaceDN w:val="0"/>
                        <w:adjustRightInd w:val="0"/>
                        <w:spacing w:after="60"/>
                        <w:textAlignment w:val="baseline"/>
                        <w:rPr>
                          <w:rFonts w:eastAsiaTheme="minorHAnsi"/>
                          <w:kern w:val="2"/>
                          <w:lang w:val="en-US" w:eastAsia="zh-CN"/>
                          <w14:ligatures w14:val="standardContextual"/>
                        </w:rPr>
                      </w:pPr>
                      <w:r w:rsidRPr="007A5F1D">
                        <w:rPr>
                          <w:rFonts w:eastAsiaTheme="minorHAnsi"/>
                          <w:b/>
                          <w:bCs/>
                          <w:kern w:val="2"/>
                          <w:lang w:val="en-US" w:eastAsia="zh-CN"/>
                          <w14:ligatures w14:val="standardContextual"/>
                        </w:rPr>
                        <w:t>&lt;Way forward &gt;</w:t>
                      </w:r>
                      <w:r>
                        <w:rPr>
                          <w:rFonts w:eastAsiaTheme="minorHAnsi"/>
                          <w:b/>
                          <w:bCs/>
                          <w:kern w:val="2"/>
                          <w:lang w:val="en-US" w:eastAsia="zh-CN"/>
                          <w14:ligatures w14:val="standardContextual"/>
                        </w:rPr>
                        <w:t xml:space="preserve">: </w:t>
                      </w:r>
                      <w:r w:rsidRPr="007A5F1D">
                        <w:rPr>
                          <w:rFonts w:eastAsiaTheme="minorHAnsi"/>
                          <w:kern w:val="2"/>
                          <w:lang w:val="en-US" w:eastAsia="zh-CN"/>
                          <w14:ligatures w14:val="standardContextual"/>
                        </w:rPr>
                        <w:t>A new n104 specific ACLR of 26 dB for PC3is introduced for single CC and intra-band contiguous CA without NS signaling.</w:t>
                      </w:r>
                    </w:p>
                    <w:p w14:paraId="594838AC" w14:textId="1E939745" w:rsidR="00F7686C" w:rsidRPr="00F7686C" w:rsidRDefault="00F7686C" w:rsidP="007A5F1D">
                      <w:pPr>
                        <w:overflowPunct w:val="0"/>
                        <w:autoSpaceDE w:val="0"/>
                        <w:autoSpaceDN w:val="0"/>
                        <w:adjustRightInd w:val="0"/>
                        <w:spacing w:after="60"/>
                        <w:textAlignment w:val="baseline"/>
                        <w:rPr>
                          <w:rFonts w:eastAsia="Yu Mincho"/>
                          <w:szCs w:val="24"/>
                          <w:lang w:eastAsia="ja-JP"/>
                        </w:rPr>
                      </w:pP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Pr="007A5F1D" w:rsidRDefault="00256E28" w:rsidP="00FA4F90">
      <w:pPr>
        <w:rPr>
          <w:lang w:eastAsia="zh-CN"/>
        </w:rPr>
      </w:pPr>
    </w:p>
    <w:p w14:paraId="403776DE" w14:textId="77777777" w:rsidR="00256E28" w:rsidRDefault="00256E28" w:rsidP="00FA4F90">
      <w:pPr>
        <w:rPr>
          <w:rFonts w:ascii="Arial" w:hAnsi="Arial" w:cs="Arial"/>
          <w:sz w:val="22"/>
          <w:szCs w:val="22"/>
          <w:lang w:eastAsia="zh-CN"/>
        </w:rPr>
      </w:pPr>
    </w:p>
    <w:p w14:paraId="1E152251" w14:textId="77777777" w:rsidR="00F7686C" w:rsidRDefault="00F7686C" w:rsidP="00FA4F90">
      <w:pPr>
        <w:rPr>
          <w:rFonts w:ascii="Arial" w:hAnsi="Arial" w:cs="Arial"/>
          <w:sz w:val="22"/>
          <w:szCs w:val="22"/>
          <w:lang w:eastAsia="zh-CN"/>
        </w:rPr>
      </w:pPr>
    </w:p>
    <w:p w14:paraId="3AD5D224" w14:textId="77777777" w:rsidR="00F7686C" w:rsidRDefault="00F7686C" w:rsidP="00FA4F90">
      <w:pPr>
        <w:rPr>
          <w:rFonts w:ascii="Arial" w:hAnsi="Arial" w:cs="Arial"/>
          <w:sz w:val="22"/>
          <w:szCs w:val="22"/>
          <w:lang w:eastAsia="zh-CN"/>
        </w:rPr>
      </w:pPr>
    </w:p>
    <w:p w14:paraId="60E23D33" w14:textId="77777777" w:rsidR="00F7686C" w:rsidRDefault="00F7686C" w:rsidP="00FA4F90">
      <w:pPr>
        <w:rPr>
          <w:rFonts w:ascii="Arial" w:hAnsi="Arial" w:cs="Arial"/>
          <w:sz w:val="22"/>
          <w:szCs w:val="22"/>
          <w:lang w:eastAsia="zh-CN"/>
        </w:rPr>
      </w:pPr>
    </w:p>
    <w:p w14:paraId="186A0D22" w14:textId="77777777" w:rsidR="00F7686C" w:rsidRDefault="00F7686C" w:rsidP="00FA4F90">
      <w:pPr>
        <w:rPr>
          <w:rFonts w:ascii="Arial" w:hAnsi="Arial" w:cs="Arial"/>
          <w:sz w:val="22"/>
          <w:szCs w:val="22"/>
          <w:lang w:eastAsia="zh-CN"/>
        </w:rPr>
      </w:pPr>
    </w:p>
    <w:p w14:paraId="4023B95C" w14:textId="77777777" w:rsidR="00F7686C" w:rsidRDefault="00F7686C" w:rsidP="00FA4F90">
      <w:pPr>
        <w:rPr>
          <w:rFonts w:ascii="Arial" w:hAnsi="Arial" w:cs="Arial"/>
          <w:sz w:val="22"/>
          <w:szCs w:val="22"/>
          <w:lang w:eastAsia="zh-CN"/>
        </w:rPr>
      </w:pPr>
    </w:p>
    <w:p w14:paraId="58FA02AA" w14:textId="77777777" w:rsidR="00864E99" w:rsidRDefault="00864E99" w:rsidP="00FA4F90">
      <w:pPr>
        <w:rPr>
          <w:rFonts w:ascii="Arial" w:hAnsi="Arial" w:cs="Arial"/>
          <w:sz w:val="22"/>
          <w:szCs w:val="22"/>
          <w:lang w:eastAsia="zh-CN"/>
        </w:rPr>
      </w:pPr>
    </w:p>
    <w:p w14:paraId="17246CE0" w14:textId="77777777" w:rsidR="00864E99" w:rsidRDefault="00864E99" w:rsidP="00FA4F90">
      <w:pPr>
        <w:rPr>
          <w:rFonts w:ascii="Arial" w:hAnsi="Arial" w:cs="Arial"/>
          <w:sz w:val="22"/>
          <w:szCs w:val="22"/>
          <w:lang w:eastAsia="zh-CN"/>
        </w:rPr>
      </w:pPr>
    </w:p>
    <w:p w14:paraId="6F339C06" w14:textId="206D1148" w:rsidR="00643319" w:rsidRDefault="003D0DA9" w:rsidP="00643319">
      <w:pPr>
        <w:pStyle w:val="Heading2"/>
        <w:numPr>
          <w:ilvl w:val="1"/>
          <w:numId w:val="47"/>
        </w:numPr>
        <w:rPr>
          <w:lang w:val="en-US" w:eastAsia="zh-CN"/>
        </w:rPr>
      </w:pPr>
      <w:r>
        <w:rPr>
          <w:lang w:val="en-US" w:eastAsia="zh-CN"/>
        </w:rPr>
        <w:lastRenderedPageBreak/>
        <w:t xml:space="preserve">MPR </w:t>
      </w:r>
      <w:r w:rsidR="00875597">
        <w:rPr>
          <w:lang w:val="en-US" w:eastAsia="zh-CN"/>
        </w:rPr>
        <w:t>reduction evaluation</w:t>
      </w:r>
      <w:r>
        <w:rPr>
          <w:lang w:val="en-US" w:eastAsia="zh-CN"/>
        </w:rPr>
        <w:t xml:space="preserve"> for </w:t>
      </w:r>
      <w:r w:rsidR="00E54D1F">
        <w:rPr>
          <w:lang w:val="en-US" w:eastAsia="zh-CN"/>
        </w:rPr>
        <w:t>Band n104</w:t>
      </w:r>
    </w:p>
    <w:p w14:paraId="23CB861B" w14:textId="73911F5A" w:rsidR="00643319" w:rsidRPr="00643319" w:rsidRDefault="003D0DA9" w:rsidP="00643319">
      <w:pPr>
        <w:pStyle w:val="Heading2"/>
        <w:numPr>
          <w:ilvl w:val="2"/>
          <w:numId w:val="47"/>
        </w:numPr>
        <w:rPr>
          <w:sz w:val="28"/>
          <w:szCs w:val="18"/>
          <w:lang w:val="en-US" w:eastAsia="zh-CN"/>
        </w:rPr>
      </w:pPr>
      <w:r>
        <w:rPr>
          <w:sz w:val="28"/>
          <w:szCs w:val="18"/>
          <w:lang w:val="en-US" w:eastAsia="zh-CN"/>
        </w:rPr>
        <w:t>Scope of the study</w:t>
      </w:r>
    </w:p>
    <w:p w14:paraId="7FB4A9FE" w14:textId="327D3464" w:rsidR="0001358C" w:rsidRDefault="003D0DA9" w:rsidP="00216044">
      <w:pPr>
        <w:jc w:val="both"/>
        <w:rPr>
          <w:lang w:val="en-US" w:eastAsia="zh-CN"/>
        </w:rPr>
      </w:pPr>
      <w:r>
        <w:rPr>
          <w:lang w:val="en-US" w:eastAsia="zh-CN"/>
        </w:rPr>
        <w:t>The objective of this study is to evaluate if the power class (PC3) MPR could be reduced specifically for band n104 thanks to ACLR relaxation from the 30dBc requirement to 26dBc. We noticed that at RAN4 meeting #117, some companies proposed MPR reduction for many RB allocations, including for example Edge RB allocations. In our view, it is important that RAN4 agrees that if any MPR reduction is to be agreed upon, such reduction may only apply to RB allocations for which the current PC3 MPR is limited by ACLR, i.e. the scope of the PC3 MPR reduction should focus only on eligible RB allocations</w:t>
      </w:r>
      <w:r w:rsidR="009C21A6">
        <w:rPr>
          <w:lang w:val="en-US" w:eastAsia="zh-CN"/>
        </w:rPr>
        <w:t xml:space="preserve"> and waveforms</w:t>
      </w:r>
      <w:r>
        <w:rPr>
          <w:lang w:val="en-US" w:eastAsia="zh-CN"/>
        </w:rPr>
        <w:t>.</w:t>
      </w:r>
      <w:r w:rsidR="009C21A6">
        <w:rPr>
          <w:lang w:val="en-US" w:eastAsia="zh-CN"/>
        </w:rPr>
        <w:t xml:space="preserve"> For </w:t>
      </w:r>
      <w:r w:rsidR="00CF631A">
        <w:rPr>
          <w:lang w:val="en-US" w:eastAsia="zh-CN"/>
        </w:rPr>
        <w:t>example,</w:t>
      </w:r>
      <w:r w:rsidR="009C21A6">
        <w:rPr>
          <w:lang w:val="en-US" w:eastAsia="zh-CN"/>
        </w:rPr>
        <w:t xml:space="preserve"> DFT-s-OFDM 256QAM waveforms should de-facto be out-of-scope since MPR is dominated for all RB allocations by EVM or by the in-band emissions (IBE) requirements.</w:t>
      </w:r>
    </w:p>
    <w:p w14:paraId="19FC5295" w14:textId="327711C0" w:rsidR="003D0DA9" w:rsidRDefault="003D0DA9" w:rsidP="00216044">
      <w:pPr>
        <w:jc w:val="both"/>
        <w:rPr>
          <w:b/>
          <w:bCs/>
          <w:lang w:val="en-US" w:eastAsia="zh-CN"/>
        </w:rPr>
      </w:pPr>
      <w:r w:rsidRPr="003D0DA9">
        <w:rPr>
          <w:b/>
          <w:bCs/>
          <w:i/>
          <w:iCs/>
          <w:lang w:val="en-US" w:eastAsia="zh-CN"/>
        </w:rPr>
        <w:t>Proposal 1</w:t>
      </w:r>
      <w:r w:rsidRPr="003D0DA9">
        <w:rPr>
          <w:b/>
          <w:bCs/>
          <w:lang w:val="en-US" w:eastAsia="zh-CN"/>
        </w:rPr>
        <w:t xml:space="preserve">: The scope of the PC3 MPR reduction via ACLR relaxation for Band n104 should be restricted to eligible RB allocations, </w:t>
      </w:r>
      <w:r w:rsidR="002E0BE5" w:rsidRPr="003D0DA9">
        <w:rPr>
          <w:b/>
          <w:bCs/>
          <w:lang w:val="en-US" w:eastAsia="zh-CN"/>
        </w:rPr>
        <w:t>i.e.</w:t>
      </w:r>
      <w:r w:rsidRPr="003D0DA9">
        <w:rPr>
          <w:b/>
          <w:bCs/>
          <w:lang w:val="en-US" w:eastAsia="zh-CN"/>
        </w:rPr>
        <w:t xml:space="preserve"> to allocations</w:t>
      </w:r>
      <w:r w:rsidR="009C21A6">
        <w:rPr>
          <w:b/>
          <w:bCs/>
          <w:lang w:val="en-US" w:eastAsia="zh-CN"/>
        </w:rPr>
        <w:t xml:space="preserve"> and waveforms</w:t>
      </w:r>
      <w:r w:rsidRPr="003D0DA9">
        <w:rPr>
          <w:b/>
          <w:bCs/>
          <w:lang w:val="en-US" w:eastAsia="zh-CN"/>
        </w:rPr>
        <w:t xml:space="preserve"> for which the MPR is “gated” or limited by the ACLR requirement of -30dBc.</w:t>
      </w:r>
    </w:p>
    <w:p w14:paraId="0BCA90DE" w14:textId="1E0B80E2" w:rsidR="00EC655F" w:rsidRDefault="00EC655F" w:rsidP="00216044">
      <w:pPr>
        <w:jc w:val="both"/>
        <w:rPr>
          <w:lang w:val="en-US" w:eastAsia="zh-CN"/>
        </w:rPr>
      </w:pPr>
      <w:r>
        <w:rPr>
          <w:lang w:val="en-US" w:eastAsia="zh-CN"/>
        </w:rPr>
        <w:t xml:space="preserve">The preliminary measurements we presented at the last RAN4 meeting were reproduced from </w:t>
      </w:r>
      <w:proofErr w:type="spellStart"/>
      <w:r>
        <w:rPr>
          <w:lang w:val="en-US" w:eastAsia="zh-CN"/>
        </w:rPr>
        <w:t>ealier</w:t>
      </w:r>
      <w:proofErr w:type="spellEnd"/>
      <w:r>
        <w:rPr>
          <w:lang w:val="en-US" w:eastAsia="zh-CN"/>
        </w:rPr>
        <w:t xml:space="preserve"> studies on QPSK power boosting and indicated that relaxing the PC3 ACLR to 26dBc may create further opportunities for less than zero MPR, i.e. for power boosting. After careful evaluation of the measurements presented in this contribution and considering that 5G-Advanced requirements are coming to an end, we consider that any power boosting should be postponed to 6GR studies or Work Items. In addition,</w:t>
      </w:r>
      <w:r w:rsidR="00D44B26">
        <w:rPr>
          <w:lang w:val="en-US" w:eastAsia="zh-CN"/>
        </w:rPr>
        <w:t xml:space="preserve"> 6GR may create much more promising opportunities for MPR reduction and power boosting than a sole ACLR reduction. For example, early discussions on 6GR indicate that RAN4 may study the benefits of improving the PA linearity by calibrating the PA at MPR0 rather than MPR1. Another opportunity for power boosting improvement may arise from improved RF transceiver impairments, for example by improving the current 5G NR assumptions of -28dBc image rejection and local oscillator leakage. It may also be possible that for 6G, and </w:t>
      </w:r>
      <w:proofErr w:type="gramStart"/>
      <w:r w:rsidR="00D44B26">
        <w:rPr>
          <w:lang w:val="en-US" w:eastAsia="zh-CN"/>
        </w:rPr>
        <w:t>in particular for</w:t>
      </w:r>
      <w:proofErr w:type="gramEnd"/>
      <w:r w:rsidR="00D44B26">
        <w:rPr>
          <w:lang w:val="en-US" w:eastAsia="zh-CN"/>
        </w:rPr>
        <w:t xml:space="preserve"> band 104, that RAN4 revisits the 1</w:t>
      </w:r>
      <w:r w:rsidR="00D44B26" w:rsidRPr="00D44B26">
        <w:rPr>
          <w:vertAlign w:val="superscript"/>
          <w:lang w:val="en-US" w:eastAsia="zh-CN"/>
        </w:rPr>
        <w:t>st</w:t>
      </w:r>
      <w:r w:rsidR="00D44B26">
        <w:rPr>
          <w:lang w:val="en-US" w:eastAsia="zh-CN"/>
        </w:rPr>
        <w:t xml:space="preserve"> segment of the spectrum emission mask which currently sets stringent emission requirements to protect a close proximity narrowband carrier. In our view, such SEM requirement is obsolete for band n104 and any new 6G bands in the range ~7GHz to 8GHz.</w:t>
      </w:r>
    </w:p>
    <w:p w14:paraId="6DDBC8A3" w14:textId="64F270EF" w:rsidR="00D44B26" w:rsidRDefault="00D44B26" w:rsidP="00216044">
      <w:pPr>
        <w:jc w:val="both"/>
        <w:rPr>
          <w:lang w:val="en-US" w:eastAsia="zh-CN"/>
        </w:rPr>
      </w:pPr>
      <w:r w:rsidRPr="004E4756">
        <w:rPr>
          <w:b/>
          <w:bCs/>
          <w:i/>
          <w:iCs/>
          <w:lang w:val="en-US" w:eastAsia="zh-CN"/>
        </w:rPr>
        <w:t>Observation 1</w:t>
      </w:r>
      <w:r>
        <w:rPr>
          <w:lang w:val="en-US" w:eastAsia="zh-CN"/>
        </w:rPr>
        <w:t xml:space="preserve">: </w:t>
      </w:r>
      <w:r w:rsidR="0027450D">
        <w:rPr>
          <w:lang w:val="en-US" w:eastAsia="zh-CN"/>
        </w:rPr>
        <w:t>P</w:t>
      </w:r>
      <w:r>
        <w:rPr>
          <w:lang w:val="en-US" w:eastAsia="zh-CN"/>
        </w:rPr>
        <w:t xml:space="preserve">ower boosting should not be part of the band n104 MPR reduction since 1) if power boosting was to be considered, then other gating factors than just ACLR should be accounted for, 2) power boosting was already specified for 5G NR, there is little time left to perform such studies in Rel-20 for 5G, 3) it is more appropriate to study power boosting in the scope of 6GR Rel-20 studies where we anticipate great </w:t>
      </w:r>
      <w:r w:rsidR="004E4756">
        <w:rPr>
          <w:lang w:val="en-US" w:eastAsia="zh-CN"/>
        </w:rPr>
        <w:t>opportunities</w:t>
      </w:r>
      <w:r>
        <w:rPr>
          <w:lang w:val="en-US" w:eastAsia="zh-CN"/>
        </w:rPr>
        <w:t xml:space="preserve"> for power boost. For example, new MPR0 PA calibration, improved RF transceiver Image rejection/LO leakage assumptions, ACLR relaxation, and may be even revisited SEM </w:t>
      </w:r>
      <w:r w:rsidR="004E4756">
        <w:rPr>
          <w:lang w:val="en-US" w:eastAsia="zh-CN"/>
        </w:rPr>
        <w:t>requirements</w:t>
      </w:r>
      <w:r>
        <w:rPr>
          <w:lang w:val="en-US" w:eastAsia="zh-CN"/>
        </w:rPr>
        <w:t>.</w:t>
      </w:r>
    </w:p>
    <w:p w14:paraId="7BCD0D65" w14:textId="2BB3455C" w:rsidR="00D44B26" w:rsidRPr="009066BE" w:rsidRDefault="00D44B26" w:rsidP="00216044">
      <w:pPr>
        <w:jc w:val="both"/>
        <w:rPr>
          <w:b/>
          <w:bCs/>
          <w:lang w:val="en-US" w:eastAsia="zh-CN"/>
        </w:rPr>
      </w:pPr>
      <w:r w:rsidRPr="004E4756">
        <w:rPr>
          <w:b/>
          <w:bCs/>
          <w:i/>
          <w:iCs/>
          <w:lang w:val="en-US" w:eastAsia="zh-CN"/>
        </w:rPr>
        <w:t xml:space="preserve">Proposal 2: </w:t>
      </w:r>
      <w:r w:rsidRPr="004E4756">
        <w:rPr>
          <w:b/>
          <w:bCs/>
          <w:lang w:val="en-US" w:eastAsia="zh-CN"/>
        </w:rPr>
        <w:t xml:space="preserve">MPR reduction via ACLR relaxation for PC3 should not target power boosting, i.e. it should target MPR </w:t>
      </w:r>
      <w:r w:rsidR="009066BE">
        <w:rPr>
          <w:b/>
          <w:bCs/>
          <w:lang w:val="en-US" w:eastAsia="zh-CN"/>
        </w:rPr>
        <w:t>≥</w:t>
      </w:r>
      <w:r w:rsidRPr="004E4756">
        <w:rPr>
          <w:b/>
          <w:bCs/>
          <w:lang w:val="en-US" w:eastAsia="zh-CN"/>
        </w:rPr>
        <w:t xml:space="preserve"> 0dB</w:t>
      </w:r>
      <w:r w:rsidR="009066BE">
        <w:rPr>
          <w:b/>
          <w:bCs/>
          <w:lang w:val="en-US" w:eastAsia="zh-CN"/>
        </w:rPr>
        <w:t xml:space="preserve"> relative to the PC3 </w:t>
      </w:r>
      <w:proofErr w:type="spellStart"/>
      <w:r w:rsidR="009066BE">
        <w:rPr>
          <w:b/>
          <w:bCs/>
          <w:lang w:val="en-US" w:eastAsia="zh-CN"/>
        </w:rPr>
        <w:t>P</w:t>
      </w:r>
      <w:r w:rsidR="009066BE" w:rsidRPr="009066BE">
        <w:rPr>
          <w:rFonts w:ascii="Times New Roman Bold" w:hAnsi="Times New Roman Bold"/>
          <w:b/>
          <w:bCs/>
          <w:vertAlign w:val="subscript"/>
          <w:lang w:val="en-US" w:eastAsia="zh-CN"/>
        </w:rPr>
        <w:t>PowerClass</w:t>
      </w:r>
      <w:proofErr w:type="spellEnd"/>
      <w:r w:rsidR="009066BE">
        <w:rPr>
          <w:rFonts w:ascii="Times New Roman Bold" w:hAnsi="Times New Roman Bold"/>
          <w:b/>
          <w:bCs/>
          <w:vertAlign w:val="subscript"/>
          <w:lang w:val="en-US" w:eastAsia="zh-CN"/>
        </w:rPr>
        <w:t xml:space="preserve"> </w:t>
      </w:r>
      <w:r w:rsidR="009066BE">
        <w:rPr>
          <w:rFonts w:ascii="Times New Roman Bold" w:hAnsi="Times New Roman Bold"/>
          <w:b/>
          <w:bCs/>
          <w:lang w:val="en-US" w:eastAsia="zh-CN"/>
        </w:rPr>
        <w:t>of 23dBm (nominal PC3 maximum output power).</w:t>
      </w:r>
    </w:p>
    <w:p w14:paraId="6CF3E09F" w14:textId="6BDA0158" w:rsidR="006F25CE" w:rsidRDefault="0097480C" w:rsidP="008547F7">
      <w:pPr>
        <w:pStyle w:val="Heading2"/>
        <w:numPr>
          <w:ilvl w:val="2"/>
          <w:numId w:val="47"/>
        </w:numPr>
        <w:rPr>
          <w:sz w:val="28"/>
          <w:szCs w:val="18"/>
          <w:lang w:val="en-US" w:eastAsia="zh-CN"/>
        </w:rPr>
      </w:pPr>
      <w:r>
        <w:rPr>
          <w:sz w:val="28"/>
          <w:szCs w:val="18"/>
          <w:lang w:val="en-US" w:eastAsia="zh-CN"/>
        </w:rPr>
        <w:t>Measurement results</w:t>
      </w:r>
    </w:p>
    <w:p w14:paraId="4CB2EF14" w14:textId="3DA66297" w:rsidR="008547F7" w:rsidRDefault="008547F7" w:rsidP="008547F7">
      <w:pPr>
        <w:rPr>
          <w:rFonts w:eastAsiaTheme="minorHAnsi"/>
          <w:lang w:val="en-US" w:eastAsia="zh-CN"/>
        </w:rPr>
      </w:pPr>
      <w:r>
        <w:rPr>
          <w:rFonts w:eastAsiaTheme="minorHAnsi"/>
          <w:lang w:val="en-US" w:eastAsia="zh-CN"/>
        </w:rPr>
        <w:t>Our measurements cover the following limited range of RB allocations in a 20MHz SCS 30kHz carrier:</w:t>
      </w:r>
    </w:p>
    <w:p w14:paraId="1623EDD9" w14:textId="25748F1E" w:rsidR="008547F7" w:rsidRDefault="008547F7" w:rsidP="008547F7">
      <w:pPr>
        <w:pStyle w:val="ListParagraph"/>
        <w:numPr>
          <w:ilvl w:val="0"/>
          <w:numId w:val="77"/>
        </w:numPr>
        <w:rPr>
          <w:rFonts w:eastAsiaTheme="minorHAnsi"/>
          <w:lang w:val="en-US" w:eastAsia="zh-CN"/>
        </w:rPr>
      </w:pPr>
      <w:r>
        <w:rPr>
          <w:rFonts w:eastAsiaTheme="minorHAnsi"/>
          <w:lang w:val="en-US" w:eastAsia="zh-CN"/>
        </w:rPr>
        <w:t>L</w:t>
      </w:r>
      <w:r w:rsidRPr="008547F7">
        <w:rPr>
          <w:rFonts w:eastAsiaTheme="minorHAnsi"/>
          <w:vertAlign w:val="subscript"/>
          <w:lang w:val="en-US" w:eastAsia="zh-CN"/>
        </w:rPr>
        <w:t>CRB</w:t>
      </w:r>
      <w:r>
        <w:rPr>
          <w:rFonts w:eastAsiaTheme="minorHAnsi"/>
          <w:lang w:val="en-US" w:eastAsia="zh-CN"/>
        </w:rPr>
        <w:t xml:space="preserve"> candidates: 1, ,4, 16, 25, 32, 40, 50</w:t>
      </w:r>
    </w:p>
    <w:p w14:paraId="200589A8" w14:textId="1350580E" w:rsidR="008547F7" w:rsidRDefault="008547F7" w:rsidP="008547F7">
      <w:pPr>
        <w:pStyle w:val="ListParagraph"/>
        <w:numPr>
          <w:ilvl w:val="0"/>
          <w:numId w:val="77"/>
        </w:numPr>
        <w:rPr>
          <w:rFonts w:eastAsiaTheme="minorHAnsi"/>
          <w:lang w:val="en-US" w:eastAsia="zh-CN"/>
        </w:rPr>
      </w:pPr>
      <w:proofErr w:type="spellStart"/>
      <w:r>
        <w:rPr>
          <w:rFonts w:eastAsiaTheme="minorHAnsi"/>
          <w:lang w:val="en-US" w:eastAsia="zh-CN"/>
        </w:rPr>
        <w:t>RBstart</w:t>
      </w:r>
      <w:proofErr w:type="spellEnd"/>
      <w:r>
        <w:rPr>
          <w:rFonts w:eastAsiaTheme="minorHAnsi"/>
          <w:lang w:val="en-US" w:eastAsia="zh-CN"/>
        </w:rPr>
        <w:t xml:space="preserve"> candidates: ranging from 0 to center of the channel</w:t>
      </w:r>
    </w:p>
    <w:p w14:paraId="79D6D0A0" w14:textId="77777777" w:rsidR="008547F7" w:rsidRDefault="008547F7" w:rsidP="008547F7">
      <w:pPr>
        <w:pStyle w:val="ListParagraph"/>
        <w:numPr>
          <w:ilvl w:val="0"/>
          <w:numId w:val="77"/>
        </w:numPr>
        <w:rPr>
          <w:rFonts w:eastAsiaTheme="minorHAnsi"/>
          <w:lang w:val="en-US" w:eastAsia="zh-CN"/>
        </w:rPr>
      </w:pPr>
      <w:r>
        <w:rPr>
          <w:rFonts w:eastAsiaTheme="minorHAnsi"/>
          <w:lang w:val="en-US" w:eastAsia="zh-CN"/>
        </w:rPr>
        <w:t xml:space="preserve">Waveforms: </w:t>
      </w:r>
    </w:p>
    <w:p w14:paraId="3054FC05" w14:textId="5BF0D512" w:rsidR="008547F7" w:rsidRDefault="008547F7" w:rsidP="008547F7">
      <w:pPr>
        <w:pStyle w:val="ListParagraph"/>
        <w:numPr>
          <w:ilvl w:val="1"/>
          <w:numId w:val="77"/>
        </w:numPr>
        <w:rPr>
          <w:rFonts w:eastAsiaTheme="minorHAnsi"/>
          <w:lang w:val="en-US" w:eastAsia="zh-CN"/>
        </w:rPr>
      </w:pPr>
      <w:r>
        <w:rPr>
          <w:rFonts w:eastAsiaTheme="minorHAnsi"/>
          <w:lang w:val="en-US" w:eastAsia="zh-CN"/>
        </w:rPr>
        <w:t>DFT-s-OFDM: Pi/2 BPSK, QPSK, 16QAM, 64QAM</w:t>
      </w:r>
    </w:p>
    <w:p w14:paraId="4166D33E" w14:textId="15C536FA" w:rsidR="008547F7" w:rsidRDefault="008547F7" w:rsidP="008547F7">
      <w:pPr>
        <w:pStyle w:val="ListParagraph"/>
        <w:numPr>
          <w:ilvl w:val="1"/>
          <w:numId w:val="77"/>
        </w:numPr>
        <w:rPr>
          <w:rFonts w:eastAsiaTheme="minorHAnsi"/>
          <w:lang w:val="en-US" w:eastAsia="zh-CN"/>
        </w:rPr>
      </w:pPr>
      <w:r>
        <w:rPr>
          <w:rFonts w:eastAsiaTheme="minorHAnsi"/>
          <w:lang w:val="en-US" w:eastAsia="zh-CN"/>
        </w:rPr>
        <w:t>CP-OFDM QPSK,</w:t>
      </w:r>
    </w:p>
    <w:p w14:paraId="688DC56D" w14:textId="2ADEAA05" w:rsidR="008547F7" w:rsidRDefault="008547F7" w:rsidP="008547F7">
      <w:pPr>
        <w:rPr>
          <w:rFonts w:eastAsiaTheme="minorHAnsi"/>
          <w:lang w:val="en-US" w:eastAsia="zh-CN"/>
        </w:rPr>
      </w:pPr>
      <w:r>
        <w:rPr>
          <w:rFonts w:eastAsiaTheme="minorHAnsi"/>
          <w:lang w:val="en-US" w:eastAsia="zh-CN"/>
        </w:rPr>
        <w:t>for which we evaluate the PA output back-off (OBO) to gate ACLR at 30dBc, 26dBc, EVM, IBE and SEM.</w:t>
      </w:r>
    </w:p>
    <w:p w14:paraId="079CD17F" w14:textId="67D57BE9" w:rsidR="008547F7" w:rsidRDefault="008547F7" w:rsidP="008547F7">
      <w:pPr>
        <w:rPr>
          <w:rFonts w:eastAsiaTheme="minorHAnsi"/>
          <w:lang w:val="en-US" w:eastAsia="zh-CN"/>
        </w:rPr>
      </w:pPr>
      <w:r>
        <w:rPr>
          <w:rFonts w:eastAsiaTheme="minorHAnsi"/>
          <w:lang w:val="en-US" w:eastAsia="zh-CN"/>
        </w:rPr>
        <w:t>In this section we discuss only the DFTs OFDM QPSK results. All other measurements results can be found the Annex.</w:t>
      </w:r>
    </w:p>
    <w:p w14:paraId="3B8DC5B1" w14:textId="662BF666" w:rsidR="00384EEF" w:rsidRDefault="008547F7" w:rsidP="008547F7">
      <w:pPr>
        <w:pStyle w:val="Heading2"/>
        <w:numPr>
          <w:ilvl w:val="3"/>
          <w:numId w:val="47"/>
        </w:numPr>
        <w:rPr>
          <w:sz w:val="28"/>
          <w:szCs w:val="18"/>
          <w:lang w:val="en-US" w:eastAsia="zh-CN"/>
        </w:rPr>
      </w:pPr>
      <w:r>
        <w:rPr>
          <w:sz w:val="28"/>
          <w:szCs w:val="18"/>
          <w:lang w:val="en-US" w:eastAsia="zh-CN"/>
        </w:rPr>
        <w:t xml:space="preserve">PC3 DFT-s-OFDM </w:t>
      </w:r>
      <w:r w:rsidR="00A928ED">
        <w:rPr>
          <w:sz w:val="28"/>
          <w:szCs w:val="18"/>
          <w:lang w:val="en-US" w:eastAsia="zh-CN"/>
        </w:rPr>
        <w:t>QPSK</w:t>
      </w:r>
      <w:r w:rsidR="00893530">
        <w:rPr>
          <w:sz w:val="28"/>
          <w:szCs w:val="18"/>
          <w:lang w:val="en-US" w:eastAsia="zh-CN"/>
        </w:rPr>
        <w:t xml:space="preserve"> Results</w:t>
      </w:r>
    </w:p>
    <w:bookmarkStart w:id="0" w:name="_Hlk220628673"/>
    <w:p w14:paraId="57344D42" w14:textId="09B4A6C5" w:rsidR="008952C0" w:rsidRDefault="00325B46" w:rsidP="008952C0">
      <w:pPr>
        <w:spacing w:after="160" w:line="259" w:lineRule="auto"/>
        <w:jc w:val="both"/>
        <w:rPr>
          <w:rFonts w:eastAsiaTheme="minorHAnsi"/>
        </w:rPr>
      </w:pPr>
      <w:r>
        <w:rPr>
          <w:rFonts w:ascii="Times New Roman Bold" w:eastAsiaTheme="minorHAnsi" w:hAnsi="Times New Roman Bold"/>
          <w:b/>
          <w:bCs/>
          <w:kern w:val="2"/>
          <w:lang w:val="en-CA"/>
          <w14:ligatures w14:val="standardContextual"/>
        </w:rPr>
        <w:fldChar w:fldCharType="begin"/>
      </w:r>
      <w:r>
        <w:rPr>
          <w:rFonts w:ascii="Times New Roman Bold" w:eastAsiaTheme="minorHAnsi" w:hAnsi="Times New Roman Bold"/>
          <w:b/>
          <w:bCs/>
          <w:kern w:val="2"/>
          <w:lang w:val="en-CA"/>
          <w14:ligatures w14:val="standardContextual"/>
        </w:rPr>
        <w:instrText xml:space="preserve"> REF _Ref220665704 \h </w:instrText>
      </w:r>
      <w:r>
        <w:rPr>
          <w:rFonts w:ascii="Times New Roman Bold" w:eastAsiaTheme="minorHAnsi" w:hAnsi="Times New Roman Bold"/>
          <w:b/>
          <w:bCs/>
          <w:kern w:val="2"/>
          <w:lang w:val="en-CA"/>
          <w14:ligatures w14:val="standardContextual"/>
        </w:rPr>
      </w:r>
      <w:r>
        <w:rPr>
          <w:rFonts w:ascii="Times New Roman Bold" w:eastAsiaTheme="minorHAnsi" w:hAnsi="Times New Roman Bold"/>
          <w:b/>
          <w:bCs/>
          <w:kern w:val="2"/>
          <w:lang w:val="en-CA"/>
          <w14:ligatures w14:val="standardContextual"/>
        </w:rPr>
        <w:fldChar w:fldCharType="separate"/>
      </w:r>
      <w:r w:rsidRPr="008952C0">
        <w:rPr>
          <w:rFonts w:eastAsiaTheme="minorHAnsi" w:cstheme="minorBidi"/>
          <w:b/>
          <w:bCs/>
          <w:color w:val="000000" w:themeColor="text1"/>
          <w:kern w:val="2"/>
          <w:lang w:val="en-US"/>
          <w14:ligatures w14:val="standardContextual"/>
        </w:rPr>
        <w:t xml:space="preserve">Table </w:t>
      </w:r>
      <w:r>
        <w:rPr>
          <w:rFonts w:eastAsiaTheme="minorHAnsi" w:cstheme="minorBidi"/>
          <w:b/>
          <w:bCs/>
          <w:noProof/>
          <w:color w:val="000000" w:themeColor="text1"/>
          <w:kern w:val="2"/>
          <w:lang w:val="en-US"/>
          <w14:ligatures w14:val="standardContextual"/>
        </w:rPr>
        <w:t>2</w:t>
      </w:r>
      <w:r>
        <w:rPr>
          <w:rFonts w:ascii="Times New Roman Bold" w:eastAsiaTheme="minorHAnsi" w:hAnsi="Times New Roman Bold"/>
          <w:b/>
          <w:bCs/>
          <w:kern w:val="2"/>
          <w:lang w:val="en-CA"/>
          <w14:ligatures w14:val="standardContextual"/>
        </w:rPr>
        <w:fldChar w:fldCharType="end"/>
      </w:r>
      <w:r>
        <w:rPr>
          <w:rFonts w:ascii="Times New Roman Bold" w:eastAsiaTheme="minorHAnsi" w:hAnsi="Times New Roman Bold"/>
          <w:b/>
          <w:bCs/>
          <w:kern w:val="2"/>
          <w:lang w:val="en-CA"/>
          <w14:ligatures w14:val="standardContextual"/>
        </w:rPr>
        <w:t xml:space="preserve"> </w:t>
      </w:r>
      <w:r w:rsidR="004456C9" w:rsidRPr="004456C9">
        <w:rPr>
          <w:rFonts w:eastAsiaTheme="minorHAnsi"/>
        </w:rPr>
        <w:t xml:space="preserve">summarizes </w:t>
      </w:r>
      <w:r w:rsidR="00A928ED">
        <w:rPr>
          <w:rFonts w:eastAsiaTheme="minorHAnsi"/>
        </w:rPr>
        <w:t>the</w:t>
      </w:r>
      <w:r w:rsidR="004456C9" w:rsidRPr="004456C9">
        <w:rPr>
          <w:rFonts w:eastAsiaTheme="minorHAnsi"/>
        </w:rPr>
        <w:t xml:space="preserve"> measurement results</w:t>
      </w:r>
      <w:r w:rsidR="00A928ED">
        <w:rPr>
          <w:rFonts w:eastAsiaTheme="minorHAnsi"/>
        </w:rPr>
        <w:t xml:space="preserve"> for DFT-s-OFDM QPSK waveforms in which we highlight:</w:t>
      </w:r>
    </w:p>
    <w:p w14:paraId="1567C0DC" w14:textId="78B7B1B8" w:rsidR="00A928ED" w:rsidRDefault="00A928ED" w:rsidP="00A928ED">
      <w:pPr>
        <w:pStyle w:val="ListParagraph"/>
        <w:numPr>
          <w:ilvl w:val="0"/>
          <w:numId w:val="79"/>
        </w:numPr>
        <w:spacing w:after="160" w:line="259" w:lineRule="auto"/>
        <w:jc w:val="both"/>
        <w:rPr>
          <w:rFonts w:eastAsiaTheme="minorHAnsi"/>
        </w:rPr>
      </w:pPr>
      <w:r w:rsidRPr="00A928ED">
        <w:rPr>
          <w:rFonts w:eastAsiaTheme="minorHAnsi"/>
        </w:rPr>
        <w:t xml:space="preserve">in </w:t>
      </w:r>
      <w:r w:rsidRPr="00EE77F0">
        <w:rPr>
          <w:rFonts w:eastAsiaTheme="minorHAnsi"/>
          <w:shd w:val="clear" w:color="auto" w:fill="DEEAF6" w:themeFill="accent5" w:themeFillTint="33"/>
        </w:rPr>
        <w:t>blue</w:t>
      </w:r>
      <w:r>
        <w:rPr>
          <w:rFonts w:eastAsiaTheme="minorHAnsi"/>
        </w:rPr>
        <w:t>: the tested outer RB allocations</w:t>
      </w:r>
    </w:p>
    <w:p w14:paraId="4B06A5A2" w14:textId="338A6B83" w:rsidR="00A928ED" w:rsidRDefault="00A928ED" w:rsidP="00A928ED">
      <w:pPr>
        <w:pStyle w:val="ListParagraph"/>
        <w:numPr>
          <w:ilvl w:val="0"/>
          <w:numId w:val="79"/>
        </w:numPr>
        <w:spacing w:after="160" w:line="259" w:lineRule="auto"/>
        <w:jc w:val="both"/>
        <w:rPr>
          <w:rFonts w:eastAsiaTheme="minorHAnsi"/>
        </w:rPr>
      </w:pPr>
      <w:r>
        <w:rPr>
          <w:rFonts w:eastAsiaTheme="minorHAnsi"/>
        </w:rPr>
        <w:t xml:space="preserve">in </w:t>
      </w:r>
      <w:r w:rsidRPr="00EE77F0">
        <w:rPr>
          <w:rFonts w:eastAsiaTheme="minorHAnsi"/>
          <w:shd w:val="clear" w:color="auto" w:fill="FFFF00"/>
        </w:rPr>
        <w:t>yellow</w:t>
      </w:r>
      <w:r>
        <w:rPr>
          <w:rFonts w:eastAsiaTheme="minorHAnsi"/>
        </w:rPr>
        <w:t>, column “ACLR 30dBc”: Eligible RB allocations (cf. proposal 1) to MPR reduction due to gating by ACLR30dBc</w:t>
      </w:r>
    </w:p>
    <w:p w14:paraId="4640F387" w14:textId="2A464BE4" w:rsidR="00A928ED" w:rsidRDefault="00A928ED" w:rsidP="00A928ED">
      <w:pPr>
        <w:pStyle w:val="ListParagraph"/>
        <w:numPr>
          <w:ilvl w:val="0"/>
          <w:numId w:val="79"/>
        </w:numPr>
        <w:spacing w:after="160" w:line="259" w:lineRule="auto"/>
        <w:jc w:val="both"/>
        <w:rPr>
          <w:rFonts w:eastAsiaTheme="minorHAnsi"/>
        </w:rPr>
      </w:pPr>
      <w:r>
        <w:rPr>
          <w:rFonts w:eastAsiaTheme="minorHAnsi"/>
        </w:rPr>
        <w:t xml:space="preserve">in </w:t>
      </w:r>
      <w:r w:rsidRPr="00EE77F0">
        <w:rPr>
          <w:rFonts w:eastAsiaTheme="minorHAnsi"/>
          <w:color w:val="FF0000"/>
        </w:rPr>
        <w:t>red</w:t>
      </w:r>
      <w:r>
        <w:rPr>
          <w:rFonts w:eastAsiaTheme="minorHAnsi"/>
        </w:rPr>
        <w:t xml:space="preserve"> text (both ACLR30dBc / ACLR26dBc columns): negative OBO meaning that for these allocations, the PA </w:t>
      </w:r>
      <w:proofErr w:type="gramStart"/>
      <w:r>
        <w:rPr>
          <w:rFonts w:eastAsiaTheme="minorHAnsi"/>
        </w:rPr>
        <w:t>is able to</w:t>
      </w:r>
      <w:proofErr w:type="gramEnd"/>
      <w:r>
        <w:rPr>
          <w:rFonts w:eastAsiaTheme="minorHAnsi"/>
        </w:rPr>
        <w:t xml:space="preserve"> deliver less than 0dB MPR, i.e. it is able to support power boosting.</w:t>
      </w:r>
    </w:p>
    <w:p w14:paraId="7DC25290" w14:textId="0AAD9547" w:rsidR="00A928ED" w:rsidRDefault="00A928ED" w:rsidP="00EE77F0">
      <w:pPr>
        <w:jc w:val="both"/>
        <w:rPr>
          <w:rFonts w:eastAsiaTheme="minorHAnsi"/>
        </w:rPr>
      </w:pPr>
      <w:r>
        <w:rPr>
          <w:rFonts w:eastAsiaTheme="minorHAnsi"/>
        </w:rPr>
        <w:lastRenderedPageBreak/>
        <w:t>The results obtained for gating against ACLR30/ACLR26 are captured in separate columns, and for each waveform the gating requirement is reported. For example</w:t>
      </w:r>
      <w:r w:rsidR="00EE77F0">
        <w:rPr>
          <w:rFonts w:eastAsiaTheme="minorHAnsi"/>
        </w:rPr>
        <w:t>,</w:t>
      </w:r>
      <w:r>
        <w:rPr>
          <w:rFonts w:eastAsiaTheme="minorHAnsi"/>
        </w:rPr>
        <w:t xml:space="preserve"> </w:t>
      </w:r>
      <w:r w:rsidR="00EE77F0">
        <w:rPr>
          <w:rFonts w:eastAsiaTheme="minorHAnsi"/>
        </w:rPr>
        <w:t xml:space="preserve">the </w:t>
      </w:r>
      <w:proofErr w:type="spellStart"/>
      <w:r w:rsidR="00EE77F0">
        <w:rPr>
          <w:rFonts w:eastAsiaTheme="minorHAnsi"/>
        </w:rPr>
        <w:t>egde</w:t>
      </w:r>
      <w:proofErr w:type="spellEnd"/>
      <w:r w:rsidR="00EE77F0">
        <w:rPr>
          <w:rFonts w:eastAsiaTheme="minorHAnsi"/>
        </w:rPr>
        <w:t xml:space="preserve"> RB allocation 1(</w:t>
      </w:r>
      <w:proofErr w:type="spellStart"/>
      <w:r w:rsidR="00EE77F0">
        <w:rPr>
          <w:rFonts w:eastAsiaTheme="minorHAnsi"/>
        </w:rPr>
        <w:t>RBstart</w:t>
      </w:r>
      <w:proofErr w:type="spellEnd"/>
      <w:r w:rsidR="00EE77F0">
        <w:rPr>
          <w:rFonts w:eastAsiaTheme="minorHAnsi"/>
        </w:rPr>
        <w:t>=0) is gated by SEM and hence this allocation is not eligible to MPR reduction.</w:t>
      </w:r>
    </w:p>
    <w:p w14:paraId="1FFD0743" w14:textId="677A8B15" w:rsidR="00EE77F0" w:rsidRPr="00A928ED" w:rsidRDefault="00EE77F0" w:rsidP="00EE77F0">
      <w:pPr>
        <w:jc w:val="both"/>
        <w:rPr>
          <w:rFonts w:eastAsiaTheme="minorHAnsi"/>
        </w:rPr>
      </w:pPr>
      <w:r>
        <w:rPr>
          <w:rFonts w:eastAsiaTheme="minorHAnsi"/>
        </w:rPr>
        <w:t>In the last two columns, we present the reduction of OBO between gating at ACLR 30 vs gating at ACLR 26 and in the last column we show the absolute OBO reduction that can be achieved when gating the measurements with ACLR 26dBc.</w:t>
      </w:r>
    </w:p>
    <w:p w14:paraId="0C84B04D" w14:textId="7DEA503B" w:rsidR="008952C0" w:rsidRPr="008952C0" w:rsidRDefault="008952C0" w:rsidP="008952C0">
      <w:pPr>
        <w:spacing w:after="60"/>
        <w:jc w:val="center"/>
        <w:rPr>
          <w:rFonts w:eastAsiaTheme="minorHAnsi" w:cstheme="minorBidi"/>
          <w:i/>
          <w:iCs/>
          <w:color w:val="000000" w:themeColor="text1"/>
          <w:kern w:val="2"/>
          <w:sz w:val="24"/>
          <w:lang w:val="en-CA"/>
          <w14:ligatures w14:val="standardContextual"/>
        </w:rPr>
      </w:pPr>
      <w:bookmarkStart w:id="1" w:name="_Ref220665704"/>
      <w:r w:rsidRPr="008952C0">
        <w:rPr>
          <w:rFonts w:eastAsiaTheme="minorHAnsi" w:cstheme="minorBidi"/>
          <w:b/>
          <w:bCs/>
          <w:color w:val="000000" w:themeColor="text1"/>
          <w:kern w:val="2"/>
          <w:lang w:val="en-US"/>
          <w14:ligatures w14:val="standardContextual"/>
        </w:rPr>
        <w:t xml:space="preserve">Table </w:t>
      </w:r>
      <w:r w:rsidRPr="008952C0">
        <w:rPr>
          <w:rFonts w:eastAsiaTheme="minorHAnsi" w:cstheme="minorBidi"/>
          <w:b/>
          <w:bCs/>
          <w:color w:val="000000" w:themeColor="text1"/>
          <w:kern w:val="2"/>
          <w:lang w:val="en-US"/>
          <w14:ligatures w14:val="standardContextual"/>
        </w:rPr>
        <w:fldChar w:fldCharType="begin"/>
      </w:r>
      <w:r w:rsidRPr="008952C0">
        <w:rPr>
          <w:rFonts w:eastAsiaTheme="minorHAnsi" w:cstheme="minorBidi"/>
          <w:b/>
          <w:bCs/>
          <w:color w:val="000000" w:themeColor="text1"/>
          <w:kern w:val="2"/>
          <w:lang w:val="en-US"/>
          <w14:ligatures w14:val="standardContextual"/>
        </w:rPr>
        <w:instrText xml:space="preserve"> SEQ Table \* ARABIC </w:instrText>
      </w:r>
      <w:r w:rsidRPr="008952C0">
        <w:rPr>
          <w:rFonts w:eastAsiaTheme="minorHAnsi" w:cstheme="minorBidi"/>
          <w:b/>
          <w:bCs/>
          <w:color w:val="000000" w:themeColor="text1"/>
          <w:kern w:val="2"/>
          <w:lang w:val="en-US"/>
          <w14:ligatures w14:val="standardContextual"/>
        </w:rPr>
        <w:fldChar w:fldCharType="separate"/>
      </w:r>
      <w:r w:rsidR="00325B46">
        <w:rPr>
          <w:rFonts w:eastAsiaTheme="minorHAnsi" w:cstheme="minorBidi"/>
          <w:b/>
          <w:bCs/>
          <w:noProof/>
          <w:color w:val="000000" w:themeColor="text1"/>
          <w:kern w:val="2"/>
          <w:lang w:val="en-US"/>
          <w14:ligatures w14:val="standardContextual"/>
        </w:rPr>
        <w:t>2</w:t>
      </w:r>
      <w:r w:rsidRPr="008952C0">
        <w:rPr>
          <w:rFonts w:eastAsiaTheme="minorHAnsi" w:cstheme="minorBidi"/>
          <w:b/>
          <w:bCs/>
          <w:color w:val="000000" w:themeColor="text1"/>
          <w:kern w:val="2"/>
          <w:lang w:val="en-US"/>
          <w14:ligatures w14:val="standardContextual"/>
        </w:rPr>
        <w:fldChar w:fldCharType="end"/>
      </w:r>
      <w:bookmarkEnd w:id="1"/>
      <w:r w:rsidRPr="008952C0">
        <w:rPr>
          <w:rFonts w:eastAsiaTheme="minorHAnsi" w:cstheme="minorBidi"/>
          <w:i/>
          <w:iCs/>
          <w:color w:val="000000" w:themeColor="text1"/>
          <w:kern w:val="2"/>
          <w:lang w:val="en-US"/>
          <w14:ligatures w14:val="standardContextual"/>
        </w:rPr>
        <w:t>:</w:t>
      </w:r>
      <w:r w:rsidRPr="008952C0">
        <w:rPr>
          <w:rFonts w:eastAsiaTheme="minorHAnsi" w:cstheme="minorBidi"/>
          <w:color w:val="000000" w:themeColor="text1"/>
          <w:kern w:val="2"/>
          <w:lang w:val="en-US"/>
          <w14:ligatures w14:val="standardContextual"/>
        </w:rPr>
        <w:t xml:space="preserve"> </w:t>
      </w:r>
      <w:r w:rsidR="004A3C61">
        <w:rPr>
          <w:rFonts w:eastAsiaTheme="minorHAnsi" w:cstheme="minorBidi"/>
          <w:i/>
          <w:iCs/>
          <w:color w:val="000000" w:themeColor="text1"/>
          <w:kern w:val="2"/>
          <w:lang w:val="en-US"/>
          <w14:ligatures w14:val="standardContextual"/>
        </w:rPr>
        <w:t>PC3 PA OBO measurement results for ACLR30 and ACLR 26</w:t>
      </w:r>
    </w:p>
    <w:p w14:paraId="3833E9A3" w14:textId="004B0038" w:rsidR="00DC2238" w:rsidRPr="008952C0" w:rsidRDefault="004456C9" w:rsidP="004456C9">
      <w:pPr>
        <w:spacing w:after="160" w:line="259" w:lineRule="auto"/>
        <w:jc w:val="center"/>
        <w:rPr>
          <w:rFonts w:ascii="Times New Roman Bold" w:eastAsiaTheme="minorHAnsi" w:hAnsi="Times New Roman Bold" w:cstheme="minorBidi"/>
          <w:b/>
          <w:bCs/>
          <w:kern w:val="2"/>
          <w:lang w:val="en-CA"/>
          <w14:ligatures w14:val="standardContextual"/>
        </w:rPr>
      </w:pPr>
      <w:r w:rsidRPr="004456C9">
        <w:rPr>
          <w:rFonts w:eastAsiaTheme="minorHAnsi"/>
          <w:noProof/>
        </w:rPr>
        <w:drawing>
          <wp:inline distT="0" distB="0" distL="0" distR="0" wp14:anchorId="552587B6" wp14:editId="46ABA14C">
            <wp:extent cx="5182144" cy="6455392"/>
            <wp:effectExtent l="0" t="0" r="0" b="3175"/>
            <wp:docPr id="1613974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2144" cy="6455392"/>
                    </a:xfrm>
                    <a:prstGeom prst="rect">
                      <a:avLst/>
                    </a:prstGeom>
                    <a:noFill/>
                    <a:ln>
                      <a:noFill/>
                    </a:ln>
                  </pic:spPr>
                </pic:pic>
              </a:graphicData>
            </a:graphic>
          </wp:inline>
        </w:drawing>
      </w:r>
    </w:p>
    <w:bookmarkEnd w:id="0"/>
    <w:p w14:paraId="1981D754" w14:textId="6FF54E4F" w:rsidR="00EE77F0" w:rsidRDefault="00EE77F0" w:rsidP="0024192B">
      <w:pPr>
        <w:jc w:val="both"/>
        <w:rPr>
          <w:lang w:val="en-CA"/>
        </w:rPr>
      </w:pPr>
      <w:r>
        <w:rPr>
          <w:lang w:val="en-CA"/>
        </w:rPr>
        <w:t>We observe that:</w:t>
      </w:r>
    </w:p>
    <w:p w14:paraId="0E03743C" w14:textId="5F8A3795" w:rsidR="00EE77F0" w:rsidRDefault="00EE77F0" w:rsidP="00EE77F0">
      <w:pPr>
        <w:pStyle w:val="ListParagraph"/>
        <w:numPr>
          <w:ilvl w:val="0"/>
          <w:numId w:val="80"/>
        </w:numPr>
        <w:jc w:val="both"/>
        <w:rPr>
          <w:lang w:val="en-CA"/>
        </w:rPr>
      </w:pPr>
      <w:r>
        <w:rPr>
          <w:lang w:val="en-CA"/>
        </w:rPr>
        <w:t>For gating at 30dBc ACLR</w:t>
      </w:r>
      <w:r w:rsidR="0027450D">
        <w:rPr>
          <w:lang w:val="en-CA"/>
        </w:rPr>
        <w:t>:</w:t>
      </w:r>
    </w:p>
    <w:p w14:paraId="54D9464E" w14:textId="28FD0708" w:rsidR="00EE77F0" w:rsidRDefault="00EE77F0" w:rsidP="00EE77F0">
      <w:pPr>
        <w:pStyle w:val="ListParagraph"/>
        <w:numPr>
          <w:ilvl w:val="1"/>
          <w:numId w:val="80"/>
        </w:numPr>
        <w:jc w:val="both"/>
        <w:rPr>
          <w:lang w:val="en-CA"/>
        </w:rPr>
      </w:pPr>
      <w:r w:rsidRPr="00EE77F0">
        <w:rPr>
          <w:lang w:val="en-CA"/>
        </w:rPr>
        <w:t xml:space="preserve">The results are </w:t>
      </w:r>
      <w:proofErr w:type="gramStart"/>
      <w:r w:rsidRPr="00EE77F0">
        <w:rPr>
          <w:lang w:val="en-CA"/>
        </w:rPr>
        <w:t>similar to</w:t>
      </w:r>
      <w:proofErr w:type="gramEnd"/>
      <w:r w:rsidRPr="00EE77F0">
        <w:rPr>
          <w:lang w:val="en-CA"/>
        </w:rPr>
        <w:t xml:space="preserve"> those previously studied in the scope of the QPSK power boosting. For many RB allocations, the PA </w:t>
      </w:r>
      <w:proofErr w:type="gramStart"/>
      <w:r w:rsidRPr="00EE77F0">
        <w:rPr>
          <w:lang w:val="en-CA"/>
        </w:rPr>
        <w:t>is able to</w:t>
      </w:r>
      <w:proofErr w:type="gramEnd"/>
      <w:r w:rsidRPr="00EE77F0">
        <w:rPr>
          <w:lang w:val="en-CA"/>
        </w:rPr>
        <w:t xml:space="preserve"> achieve power boosting, i.e. showing how much margin is provided by the current MPR requirements.</w:t>
      </w:r>
    </w:p>
    <w:p w14:paraId="41CFA4AA" w14:textId="6B2E7C49" w:rsidR="00EE77F0" w:rsidRDefault="00EE77F0" w:rsidP="00EE77F0">
      <w:pPr>
        <w:pStyle w:val="ListParagraph"/>
        <w:numPr>
          <w:ilvl w:val="1"/>
          <w:numId w:val="80"/>
        </w:numPr>
        <w:jc w:val="both"/>
        <w:rPr>
          <w:lang w:val="en-CA"/>
        </w:rPr>
      </w:pPr>
      <w:r w:rsidRPr="007B2FA6">
        <w:rPr>
          <w:b/>
          <w:bCs/>
          <w:lang w:val="en-CA"/>
        </w:rPr>
        <w:t>Eligible RB allocations</w:t>
      </w:r>
      <w:r>
        <w:rPr>
          <w:lang w:val="en-CA"/>
        </w:rPr>
        <w:t xml:space="preserve">, </w:t>
      </w:r>
      <w:proofErr w:type="spellStart"/>
      <w:r>
        <w:rPr>
          <w:lang w:val="en-CA"/>
        </w:rPr>
        <w:t>ie</w:t>
      </w:r>
      <w:proofErr w:type="spellEnd"/>
      <w:r>
        <w:rPr>
          <w:lang w:val="en-CA"/>
        </w:rPr>
        <w:t xml:space="preserve">. allocations gated by ACLR </w:t>
      </w:r>
      <w:r w:rsidRPr="007B2FA6">
        <w:rPr>
          <w:b/>
          <w:bCs/>
          <w:lang w:val="en-CA"/>
        </w:rPr>
        <w:t xml:space="preserve">are all </w:t>
      </w:r>
      <w:r w:rsidR="007B2FA6" w:rsidRPr="007B2FA6">
        <w:rPr>
          <w:b/>
          <w:bCs/>
          <w:lang w:val="en-CA"/>
        </w:rPr>
        <w:t>OUTER</w:t>
      </w:r>
      <w:r w:rsidRPr="007B2FA6">
        <w:rPr>
          <w:b/>
          <w:bCs/>
          <w:lang w:val="en-CA"/>
        </w:rPr>
        <w:t xml:space="preserve"> RB allocations</w:t>
      </w:r>
      <w:r>
        <w:rPr>
          <w:lang w:val="en-CA"/>
        </w:rPr>
        <w:t>.</w:t>
      </w:r>
    </w:p>
    <w:p w14:paraId="0E1A3CD4" w14:textId="4A2E7C94" w:rsidR="007B2FA6" w:rsidRDefault="007B2FA6" w:rsidP="00EE77F0">
      <w:pPr>
        <w:pStyle w:val="ListParagraph"/>
        <w:numPr>
          <w:ilvl w:val="1"/>
          <w:numId w:val="80"/>
        </w:numPr>
        <w:jc w:val="both"/>
        <w:rPr>
          <w:lang w:val="en-CA"/>
        </w:rPr>
      </w:pPr>
      <w:r>
        <w:rPr>
          <w:lang w:val="en-CA"/>
        </w:rPr>
        <w:t xml:space="preserve">However, </w:t>
      </w:r>
      <w:r w:rsidRPr="0027450D">
        <w:rPr>
          <w:b/>
          <w:bCs/>
          <w:lang w:val="en-CA"/>
        </w:rPr>
        <w:t>not all OUTER</w:t>
      </w:r>
      <w:r w:rsidR="0027450D" w:rsidRPr="0027450D">
        <w:rPr>
          <w:b/>
          <w:bCs/>
          <w:lang w:val="en-CA"/>
        </w:rPr>
        <w:t xml:space="preserve"> allocations are eligible to MPR reduction</w:t>
      </w:r>
      <w:r w:rsidR="0027450D">
        <w:rPr>
          <w:lang w:val="en-CA"/>
        </w:rPr>
        <w:t>. For example, we find that L</w:t>
      </w:r>
      <w:r w:rsidR="0027450D" w:rsidRPr="0027450D">
        <w:rPr>
          <w:vertAlign w:val="subscript"/>
          <w:lang w:val="en-CA"/>
        </w:rPr>
        <w:t>CRB</w:t>
      </w:r>
      <w:r w:rsidR="0027450D">
        <w:rPr>
          <w:lang w:val="en-CA"/>
        </w:rPr>
        <w:t>=4(</w:t>
      </w:r>
      <w:proofErr w:type="spellStart"/>
      <w:r w:rsidR="0027450D">
        <w:rPr>
          <w:lang w:val="en-CA"/>
        </w:rPr>
        <w:t>RBstart</w:t>
      </w:r>
      <w:proofErr w:type="spellEnd"/>
      <w:r w:rsidR="0027450D">
        <w:rPr>
          <w:lang w:val="en-CA"/>
        </w:rPr>
        <w:t>=0) is gated by SEM.</w:t>
      </w:r>
    </w:p>
    <w:p w14:paraId="42665C58" w14:textId="72D8860F" w:rsidR="0027450D" w:rsidRDefault="0027450D" w:rsidP="0027450D">
      <w:pPr>
        <w:pStyle w:val="ListParagraph"/>
        <w:numPr>
          <w:ilvl w:val="0"/>
          <w:numId w:val="80"/>
        </w:numPr>
        <w:jc w:val="both"/>
        <w:rPr>
          <w:lang w:val="en-CA"/>
        </w:rPr>
      </w:pPr>
      <w:r>
        <w:rPr>
          <w:lang w:val="en-CA"/>
        </w:rPr>
        <w:lastRenderedPageBreak/>
        <w:t>For gating at 26dBc ACLR:</w:t>
      </w:r>
    </w:p>
    <w:p w14:paraId="350A0534" w14:textId="7E4BB6BD" w:rsidR="0027450D" w:rsidRDefault="0027450D" w:rsidP="0027450D">
      <w:pPr>
        <w:pStyle w:val="ListParagraph"/>
        <w:numPr>
          <w:ilvl w:val="1"/>
          <w:numId w:val="80"/>
        </w:numPr>
        <w:jc w:val="both"/>
        <w:rPr>
          <w:lang w:val="en-CA"/>
        </w:rPr>
      </w:pPr>
      <w:r>
        <w:rPr>
          <w:lang w:val="en-CA"/>
        </w:rPr>
        <w:t xml:space="preserve">For nearly </w:t>
      </w:r>
      <w:proofErr w:type="gramStart"/>
      <w:r>
        <w:rPr>
          <w:lang w:val="en-CA"/>
        </w:rPr>
        <w:t>all of</w:t>
      </w:r>
      <w:proofErr w:type="gramEnd"/>
      <w:r>
        <w:rPr>
          <w:lang w:val="en-CA"/>
        </w:rPr>
        <w:t xml:space="preserve"> the tested waveforms, the PA is able to achieve less than 0dB MPR,</w:t>
      </w:r>
    </w:p>
    <w:p w14:paraId="24254DC3" w14:textId="46583C2D" w:rsidR="0027450D" w:rsidRDefault="0027450D" w:rsidP="0027450D">
      <w:pPr>
        <w:pStyle w:val="ListParagraph"/>
        <w:numPr>
          <w:ilvl w:val="1"/>
          <w:numId w:val="80"/>
        </w:numPr>
        <w:jc w:val="both"/>
        <w:rPr>
          <w:lang w:val="en-CA"/>
        </w:rPr>
      </w:pPr>
      <w:r>
        <w:rPr>
          <w:lang w:val="en-CA"/>
        </w:rPr>
        <w:t>Looking at the relative OBO results, not all eligible allocations may benefit from OBO reduction, e.g. L</w:t>
      </w:r>
      <w:r w:rsidRPr="0027450D">
        <w:rPr>
          <w:vertAlign w:val="subscript"/>
          <w:lang w:val="en-CA"/>
        </w:rPr>
        <w:t>CRB</w:t>
      </w:r>
      <w:r>
        <w:rPr>
          <w:lang w:val="en-CA"/>
        </w:rPr>
        <w:t>=16(</w:t>
      </w:r>
      <w:proofErr w:type="spellStart"/>
      <w:r>
        <w:rPr>
          <w:lang w:val="en-CA"/>
        </w:rPr>
        <w:t>RBstart</w:t>
      </w:r>
      <w:proofErr w:type="spellEnd"/>
      <w:r>
        <w:rPr>
          <w:lang w:val="en-CA"/>
        </w:rPr>
        <w:t>=2),</w:t>
      </w:r>
    </w:p>
    <w:p w14:paraId="7ED965A6" w14:textId="2E3C6D86" w:rsidR="0027450D" w:rsidRPr="0027450D" w:rsidRDefault="0027450D" w:rsidP="0027450D">
      <w:pPr>
        <w:pStyle w:val="ListParagraph"/>
        <w:numPr>
          <w:ilvl w:val="1"/>
          <w:numId w:val="80"/>
        </w:numPr>
        <w:jc w:val="both"/>
        <w:rPr>
          <w:lang w:val="en-CA"/>
        </w:rPr>
      </w:pPr>
      <w:r>
        <w:rPr>
          <w:lang w:val="en-CA"/>
        </w:rPr>
        <w:t xml:space="preserve">Looking at the absolutive OBO results, we observe that the PA </w:t>
      </w:r>
      <w:proofErr w:type="gramStart"/>
      <w:r>
        <w:rPr>
          <w:lang w:val="en-CA"/>
        </w:rPr>
        <w:t>is able to</w:t>
      </w:r>
      <w:proofErr w:type="gramEnd"/>
      <w:r>
        <w:rPr>
          <w:lang w:val="en-CA"/>
        </w:rPr>
        <w:t xml:space="preserve"> achieve at least a 1dB OBO reduction all the eligible OUTER whose L</w:t>
      </w:r>
      <w:r w:rsidRPr="0027450D">
        <w:rPr>
          <w:vertAlign w:val="subscript"/>
          <w:lang w:val="en-CA"/>
        </w:rPr>
        <w:t>CRB</w:t>
      </w:r>
      <w:r>
        <w:rPr>
          <w:lang w:val="en-CA"/>
        </w:rPr>
        <w:t xml:space="preserve"> &gt;16RB.</w:t>
      </w:r>
      <w:r w:rsidR="00AB5FCB">
        <w:rPr>
          <w:lang w:val="en-CA"/>
        </w:rPr>
        <w:t xml:space="preserve"> </w:t>
      </w:r>
    </w:p>
    <w:p w14:paraId="7DF1F74A" w14:textId="77843813" w:rsidR="0027450D" w:rsidRDefault="0027450D" w:rsidP="0024192B">
      <w:pPr>
        <w:jc w:val="both"/>
        <w:rPr>
          <w:lang w:val="en-CA"/>
        </w:rPr>
      </w:pPr>
      <w:r>
        <w:rPr>
          <w:lang w:val="en-CA"/>
        </w:rPr>
        <w:t>Similar trends can be observed from the collected data for DFT-s-OFDM Pi2 BPSK and 16QAM and CP-OFDM QPSK – see the Annex for details. For DFT-s-OFDM 64QAM, OBO reduction seems feasible for very few RB allocations.</w:t>
      </w:r>
    </w:p>
    <w:p w14:paraId="04F758BB" w14:textId="7505B088" w:rsidR="0027450D" w:rsidRDefault="0027450D" w:rsidP="0024192B">
      <w:pPr>
        <w:jc w:val="both"/>
        <w:rPr>
          <w:lang w:val="en-US" w:eastAsia="zh-CN"/>
        </w:rPr>
      </w:pPr>
      <w:r w:rsidRPr="004E4756">
        <w:rPr>
          <w:b/>
          <w:bCs/>
          <w:i/>
          <w:iCs/>
          <w:lang w:val="en-US" w:eastAsia="zh-CN"/>
        </w:rPr>
        <w:t xml:space="preserve">Observation </w:t>
      </w:r>
      <w:r>
        <w:rPr>
          <w:b/>
          <w:bCs/>
          <w:i/>
          <w:iCs/>
          <w:lang w:val="en-US" w:eastAsia="zh-CN"/>
        </w:rPr>
        <w:t>2</w:t>
      </w:r>
      <w:r>
        <w:rPr>
          <w:lang w:val="en-US" w:eastAsia="zh-CN"/>
        </w:rPr>
        <w:t xml:space="preserve">: From the </w:t>
      </w:r>
      <w:r w:rsidR="00AB5FCB">
        <w:rPr>
          <w:lang w:val="en-US" w:eastAsia="zh-CN"/>
        </w:rPr>
        <w:t xml:space="preserve">PC3 </w:t>
      </w:r>
      <w:r>
        <w:rPr>
          <w:lang w:val="en-US" w:eastAsia="zh-CN"/>
        </w:rPr>
        <w:t>DFT-s-OFDM QPSK results, we observe:</w:t>
      </w:r>
    </w:p>
    <w:p w14:paraId="3BB94C7E" w14:textId="06F0010D" w:rsidR="0027450D" w:rsidRDefault="0027450D" w:rsidP="0027450D">
      <w:pPr>
        <w:pStyle w:val="ListParagraph"/>
        <w:numPr>
          <w:ilvl w:val="0"/>
          <w:numId w:val="81"/>
        </w:numPr>
        <w:jc w:val="both"/>
        <w:rPr>
          <w:lang w:val="en-CA"/>
        </w:rPr>
      </w:pPr>
      <w:r>
        <w:rPr>
          <w:lang w:val="en-CA"/>
        </w:rPr>
        <w:t>RB allocations eligible to MPR reduction (cf. proposal 1) are all OUTER allocations</w:t>
      </w:r>
    </w:p>
    <w:p w14:paraId="7BF3E752" w14:textId="5874869D" w:rsidR="0027450D" w:rsidRDefault="0027450D" w:rsidP="0027450D">
      <w:pPr>
        <w:pStyle w:val="ListParagraph"/>
        <w:numPr>
          <w:ilvl w:val="0"/>
          <w:numId w:val="81"/>
        </w:numPr>
        <w:jc w:val="both"/>
        <w:rPr>
          <w:lang w:val="en-CA"/>
        </w:rPr>
      </w:pPr>
      <w:r>
        <w:rPr>
          <w:lang w:val="en-CA"/>
        </w:rPr>
        <w:t>However, not all OUTER allocations are eligible to MPR reduction.</w:t>
      </w:r>
    </w:p>
    <w:p w14:paraId="11F4BD6E" w14:textId="6B27CA46" w:rsidR="00AB5FCB" w:rsidRDefault="00AB5FCB" w:rsidP="0027450D">
      <w:pPr>
        <w:pStyle w:val="ListParagraph"/>
        <w:numPr>
          <w:ilvl w:val="0"/>
          <w:numId w:val="81"/>
        </w:numPr>
        <w:jc w:val="both"/>
        <w:rPr>
          <w:lang w:val="en-CA"/>
        </w:rPr>
      </w:pPr>
      <w:r>
        <w:rPr>
          <w:lang w:val="en-CA"/>
        </w:rPr>
        <w:t>The MPR of all OUTER RB allocations whose transmission bandwidth “L</w:t>
      </w:r>
      <w:r w:rsidRPr="0027450D">
        <w:rPr>
          <w:vertAlign w:val="subscript"/>
          <w:lang w:val="en-CA"/>
        </w:rPr>
        <w:t>CRB</w:t>
      </w:r>
      <w:r>
        <w:rPr>
          <w:lang w:val="en-CA"/>
        </w:rPr>
        <w:t>”</w:t>
      </w:r>
      <w:r w:rsidR="00210282">
        <w:rPr>
          <w:lang w:val="en-CA"/>
        </w:rPr>
        <w:t xml:space="preserve"> is greater than NRB/2</w:t>
      </w:r>
      <w:r>
        <w:rPr>
          <w:lang w:val="en-CA"/>
        </w:rPr>
        <w:t xml:space="preserve"> may be reduced to 0dB for PC3.</w:t>
      </w:r>
    </w:p>
    <w:p w14:paraId="01AC3FCB" w14:textId="55938622" w:rsidR="009722E0" w:rsidRDefault="009722E0" w:rsidP="009722E0">
      <w:pPr>
        <w:pStyle w:val="ListParagraph"/>
        <w:numPr>
          <w:ilvl w:val="0"/>
          <w:numId w:val="81"/>
        </w:numPr>
        <w:jc w:val="both"/>
        <w:rPr>
          <w:lang w:val="en-CA"/>
        </w:rPr>
      </w:pPr>
      <w:r>
        <w:rPr>
          <w:lang w:val="en-CA"/>
        </w:rPr>
        <w:t xml:space="preserve">Based on the results captured in the Annex </w:t>
      </w:r>
      <w:r w:rsidR="00210282">
        <w:rPr>
          <w:lang w:val="en-CA"/>
        </w:rPr>
        <w:t>MPR reduction may also be achieved for all OUTER RB allocations whose L</w:t>
      </w:r>
      <w:r w:rsidR="00210282" w:rsidRPr="0027450D">
        <w:rPr>
          <w:vertAlign w:val="subscript"/>
          <w:lang w:val="en-CA"/>
        </w:rPr>
        <w:t>CRB</w:t>
      </w:r>
      <w:r w:rsidR="00210282">
        <w:rPr>
          <w:lang w:val="en-CA"/>
        </w:rPr>
        <w:t>” is greater than NRB/2</w:t>
      </w:r>
      <w:r>
        <w:rPr>
          <w:lang w:val="en-CA"/>
        </w:rPr>
        <w:t>,</w:t>
      </w:r>
      <w:r w:rsidR="00210282">
        <w:rPr>
          <w:lang w:val="en-CA"/>
        </w:rPr>
        <w:t xml:space="preserve"> </w:t>
      </w:r>
      <w:r>
        <w:rPr>
          <w:lang w:val="en-CA"/>
        </w:rPr>
        <w:t>and for those allocations:</w:t>
      </w:r>
    </w:p>
    <w:p w14:paraId="56D3E256" w14:textId="3C0F5C35" w:rsidR="009722E0" w:rsidRPr="009722E0" w:rsidRDefault="00210282" w:rsidP="00C512F6">
      <w:pPr>
        <w:pStyle w:val="ListParagraph"/>
        <w:numPr>
          <w:ilvl w:val="1"/>
          <w:numId w:val="81"/>
        </w:numPr>
        <w:jc w:val="both"/>
        <w:rPr>
          <w:lang w:val="en-CA"/>
        </w:rPr>
      </w:pPr>
      <w:r w:rsidRPr="009722E0">
        <w:rPr>
          <w:lang w:val="en-CA"/>
        </w:rPr>
        <w:t>DFT-s-OFDM Pi/2 BPSK</w:t>
      </w:r>
      <w:r w:rsidR="009722E0">
        <w:rPr>
          <w:lang w:val="en-CA"/>
        </w:rPr>
        <w:t xml:space="preserve">: </w:t>
      </w:r>
      <w:r w:rsidR="009722E0">
        <w:rPr>
          <w:lang w:val="en-CA"/>
        </w:rPr>
        <w:tab/>
        <w:t>MPR 0dB can be proposed</w:t>
      </w:r>
    </w:p>
    <w:p w14:paraId="307B812F" w14:textId="27B06871" w:rsidR="009722E0" w:rsidRPr="009722E0" w:rsidRDefault="009722E0" w:rsidP="009722E0">
      <w:pPr>
        <w:pStyle w:val="ListParagraph"/>
        <w:numPr>
          <w:ilvl w:val="1"/>
          <w:numId w:val="81"/>
        </w:numPr>
        <w:jc w:val="both"/>
        <w:rPr>
          <w:lang w:val="en-CA"/>
        </w:rPr>
      </w:pPr>
      <w:r w:rsidRPr="009722E0">
        <w:rPr>
          <w:lang w:val="en-CA"/>
        </w:rPr>
        <w:t xml:space="preserve">DFT-s-OFDM </w:t>
      </w:r>
      <w:r>
        <w:rPr>
          <w:lang w:val="en-CA"/>
        </w:rPr>
        <w:t xml:space="preserve">16QAM: </w:t>
      </w:r>
      <w:r>
        <w:rPr>
          <w:lang w:val="en-CA"/>
        </w:rPr>
        <w:tab/>
        <w:t>MPR 0.5dB can be proposed</w:t>
      </w:r>
    </w:p>
    <w:p w14:paraId="2D1DEBDD" w14:textId="236D272A" w:rsidR="009722E0" w:rsidRPr="009722E0" w:rsidRDefault="009722E0" w:rsidP="009722E0">
      <w:pPr>
        <w:pStyle w:val="ListParagraph"/>
        <w:numPr>
          <w:ilvl w:val="1"/>
          <w:numId w:val="81"/>
        </w:numPr>
        <w:jc w:val="both"/>
        <w:rPr>
          <w:lang w:val="en-CA"/>
        </w:rPr>
      </w:pPr>
      <w:r>
        <w:rPr>
          <w:lang w:val="en-CA"/>
        </w:rPr>
        <w:t>CP-OFDM</w:t>
      </w:r>
      <w:r w:rsidRPr="009722E0">
        <w:rPr>
          <w:lang w:val="en-CA"/>
        </w:rPr>
        <w:t xml:space="preserve"> </w:t>
      </w:r>
      <w:r>
        <w:rPr>
          <w:lang w:val="en-CA"/>
        </w:rPr>
        <w:t xml:space="preserve">QPSK: </w:t>
      </w:r>
      <w:r>
        <w:rPr>
          <w:lang w:val="en-CA"/>
        </w:rPr>
        <w:tab/>
      </w:r>
      <w:r>
        <w:rPr>
          <w:lang w:val="en-CA"/>
        </w:rPr>
        <w:tab/>
      </w:r>
      <w:r>
        <w:rPr>
          <w:lang w:val="en-CA"/>
        </w:rPr>
        <w:tab/>
        <w:t>MPR 2.0B can be proposed</w:t>
      </w:r>
    </w:p>
    <w:p w14:paraId="2EE2F6CF" w14:textId="07B7FE27" w:rsidR="0027450D" w:rsidRPr="009722E0" w:rsidRDefault="009722E0" w:rsidP="007A258B">
      <w:pPr>
        <w:pStyle w:val="ListParagraph"/>
        <w:numPr>
          <w:ilvl w:val="1"/>
          <w:numId w:val="81"/>
        </w:numPr>
        <w:jc w:val="both"/>
        <w:rPr>
          <w:lang w:val="en-CA"/>
        </w:rPr>
      </w:pPr>
      <w:r w:rsidRPr="009722E0">
        <w:rPr>
          <w:lang w:val="en-CA"/>
        </w:rPr>
        <w:t xml:space="preserve">Results for CP-OFDM 16QAM are </w:t>
      </w:r>
      <w:r>
        <w:rPr>
          <w:lang w:val="en-CA"/>
        </w:rPr>
        <w:t>not available</w:t>
      </w:r>
      <w:r w:rsidRPr="009722E0">
        <w:rPr>
          <w:lang w:val="en-CA"/>
        </w:rPr>
        <w:t xml:space="preserve"> at the time of writing.</w:t>
      </w:r>
    </w:p>
    <w:p w14:paraId="2CD5EA0F" w14:textId="1B0120F9" w:rsidR="009F2E9A" w:rsidRPr="0031515E" w:rsidRDefault="003F61E3" w:rsidP="003F61E3">
      <w:pPr>
        <w:pStyle w:val="Heading2"/>
        <w:numPr>
          <w:ilvl w:val="1"/>
          <w:numId w:val="78"/>
        </w:numPr>
        <w:rPr>
          <w:lang w:val="en-US" w:eastAsia="zh-CN"/>
        </w:rPr>
      </w:pPr>
      <w:r>
        <w:rPr>
          <w:lang w:val="en-US" w:eastAsia="zh-CN"/>
        </w:rPr>
        <w:t>PC3 MPR proposal for Band n104</w:t>
      </w:r>
    </w:p>
    <w:p w14:paraId="768D5001" w14:textId="058F69EA" w:rsidR="004B1A82" w:rsidRPr="004B1A82" w:rsidRDefault="00CE17DA" w:rsidP="009722E0">
      <w:pPr>
        <w:spacing w:before="120" w:after="160" w:line="259" w:lineRule="auto"/>
        <w:ind w:left="68"/>
        <w:jc w:val="both"/>
        <w:rPr>
          <w:rFonts w:eastAsiaTheme="minorHAnsi"/>
          <w:kern w:val="2"/>
          <w:szCs w:val="22"/>
          <w:lang w:val="en-CA"/>
          <w14:ligatures w14:val="standardContextual"/>
        </w:rPr>
      </w:pPr>
      <w:r>
        <w:rPr>
          <w:rFonts w:eastAsiaTheme="minorHAnsi"/>
          <w:kern w:val="2"/>
          <w:szCs w:val="22"/>
          <w:lang w:val="en-CA"/>
          <w14:ligatures w14:val="standardContextual"/>
        </w:rPr>
        <w:t>We make the following proposal based on observation 2.</w:t>
      </w:r>
      <w:r w:rsidR="004B1A82">
        <w:rPr>
          <w:rFonts w:eastAsiaTheme="minorHAnsi"/>
          <w:kern w:val="2"/>
          <w:szCs w:val="22"/>
          <w:lang w:val="en-CA"/>
          <w14:ligatures w14:val="standardContextual"/>
        </w:rPr>
        <w:t xml:space="preserve"> </w:t>
      </w:r>
      <w:r w:rsidR="009722E0">
        <w:rPr>
          <w:rFonts w:eastAsiaTheme="minorHAnsi"/>
          <w:kern w:val="2"/>
          <w:szCs w:val="22"/>
          <w:lang w:val="en-CA"/>
          <w14:ligatures w14:val="standardContextual"/>
        </w:rPr>
        <w:t xml:space="preserve">We tentatively propose 1dB MPR reduction for CP-OFDM, hoping to be able to confirm </w:t>
      </w:r>
      <w:proofErr w:type="gramStart"/>
      <w:r w:rsidR="009722E0">
        <w:rPr>
          <w:rFonts w:eastAsiaTheme="minorHAnsi"/>
          <w:kern w:val="2"/>
          <w:szCs w:val="22"/>
          <w:lang w:val="en-CA"/>
          <w14:ligatures w14:val="standardContextual"/>
        </w:rPr>
        <w:t>in the course of</w:t>
      </w:r>
      <w:proofErr w:type="gramEnd"/>
      <w:r w:rsidR="009722E0">
        <w:rPr>
          <w:rFonts w:eastAsiaTheme="minorHAnsi"/>
          <w:kern w:val="2"/>
          <w:szCs w:val="22"/>
          <w:lang w:val="en-CA"/>
          <w14:ligatures w14:val="standardContextual"/>
        </w:rPr>
        <w:t xml:space="preserve"> this meeting.</w:t>
      </w:r>
    </w:p>
    <w:p w14:paraId="65016B96" w14:textId="383E1B35" w:rsidR="00CE17DA" w:rsidRPr="002E0BE5" w:rsidRDefault="00CE17DA" w:rsidP="000E79BC">
      <w:pPr>
        <w:spacing w:before="120" w:after="160" w:line="259" w:lineRule="auto"/>
        <w:ind w:left="68"/>
        <w:jc w:val="both"/>
        <w:rPr>
          <w:rFonts w:eastAsiaTheme="minorHAnsi"/>
          <w:b/>
          <w:bCs/>
          <w:kern w:val="2"/>
          <w:szCs w:val="22"/>
          <w:lang w:val="en-CA"/>
          <w14:ligatures w14:val="standardContextual"/>
        </w:rPr>
      </w:pPr>
      <w:r w:rsidRPr="002E0BE5">
        <w:rPr>
          <w:rFonts w:eastAsiaTheme="minorHAnsi"/>
          <w:b/>
          <w:bCs/>
          <w:i/>
          <w:iCs/>
          <w:kern w:val="2"/>
          <w:szCs w:val="22"/>
          <w:lang w:val="en-CA"/>
          <w14:ligatures w14:val="standardContextual"/>
        </w:rPr>
        <w:t>Proposal 3</w:t>
      </w:r>
      <w:r w:rsidRPr="002E0BE5">
        <w:rPr>
          <w:rFonts w:eastAsiaTheme="minorHAnsi"/>
          <w:b/>
          <w:bCs/>
          <w:kern w:val="2"/>
          <w:szCs w:val="22"/>
          <w:lang w:val="en-CA"/>
          <w14:ligatures w14:val="standardContextual"/>
        </w:rPr>
        <w:t>: Consider the following PC3 MPR requirements for Band n104 for ACLR relaxation to 26dBc.</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325"/>
        <w:gridCol w:w="2494"/>
        <w:gridCol w:w="2126"/>
      </w:tblGrid>
      <w:tr w:rsidR="00CE31BA" w:rsidRPr="00CE31BA" w14:paraId="77D0FECA" w14:textId="77777777" w:rsidTr="00F838B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026FEFF"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73113FFF"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MPR (dB)</w:t>
            </w:r>
          </w:p>
        </w:tc>
      </w:tr>
      <w:tr w:rsidR="00CE31BA" w:rsidRPr="00CE31BA" w14:paraId="63C642F2" w14:textId="77777777" w:rsidTr="00F838B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7CB7BDA"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cs="Arial"/>
                <w:b/>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445B2666"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Edge RB allocations</w:t>
            </w:r>
          </w:p>
        </w:tc>
        <w:tc>
          <w:tcPr>
            <w:tcW w:w="2494" w:type="dxa"/>
            <w:tcBorders>
              <w:top w:val="single" w:sz="4" w:space="0" w:color="auto"/>
              <w:left w:val="single" w:sz="4" w:space="0" w:color="auto"/>
              <w:bottom w:val="single" w:sz="4" w:space="0" w:color="auto"/>
              <w:right w:val="single" w:sz="4" w:space="0" w:color="auto"/>
            </w:tcBorders>
            <w:vAlign w:val="center"/>
            <w:hideMark/>
          </w:tcPr>
          <w:p w14:paraId="77DCE67A"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82C4D6"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Inner RB allocations</w:t>
            </w:r>
          </w:p>
        </w:tc>
      </w:tr>
      <w:tr w:rsidR="00CE31BA" w:rsidRPr="00CE31BA" w14:paraId="3EE6B99B" w14:textId="77777777" w:rsidTr="00F838B8">
        <w:trPr>
          <w:jc w:val="center"/>
        </w:trPr>
        <w:tc>
          <w:tcPr>
            <w:tcW w:w="1072" w:type="dxa"/>
            <w:tcBorders>
              <w:top w:val="single" w:sz="4" w:space="0" w:color="auto"/>
              <w:left w:val="single" w:sz="4" w:space="0" w:color="auto"/>
              <w:bottom w:val="nil"/>
              <w:right w:val="single" w:sz="4" w:space="0" w:color="auto"/>
            </w:tcBorders>
            <w:shd w:val="clear" w:color="auto" w:fill="auto"/>
            <w:vAlign w:val="center"/>
            <w:hideMark/>
          </w:tcPr>
          <w:p w14:paraId="48032BD5"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vAlign w:val="center"/>
          </w:tcPr>
          <w:p w14:paraId="3CB57620"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w:t>
            </w:r>
            <w:r w:rsidRPr="00CE31BA">
              <w:rPr>
                <w:rFonts w:ascii="Arial" w:eastAsia="MS Mincho" w:hAnsi="Arial"/>
                <w:sz w:val="18"/>
                <w:lang w:eastAsia="zh-CN"/>
              </w:rPr>
              <w:t xml:space="preserve"> w/ Rel-15 DMRS</w:t>
            </w:r>
          </w:p>
        </w:tc>
        <w:tc>
          <w:tcPr>
            <w:tcW w:w="2325" w:type="dxa"/>
            <w:tcBorders>
              <w:top w:val="single" w:sz="4" w:space="0" w:color="auto"/>
              <w:left w:val="single" w:sz="4" w:space="0" w:color="auto"/>
              <w:bottom w:val="single" w:sz="4" w:space="0" w:color="auto"/>
              <w:right w:val="single" w:sz="4" w:space="0" w:color="auto"/>
            </w:tcBorders>
            <w:vAlign w:val="center"/>
          </w:tcPr>
          <w:p w14:paraId="18818B1C"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r w:rsidRPr="00CE31BA">
              <w:rPr>
                <w:rFonts w:ascii="Arial" w:hAnsi="Arial"/>
                <w:sz w:val="18"/>
                <w:vertAlign w:val="superscript"/>
              </w:rPr>
              <w:t>1</w:t>
            </w:r>
          </w:p>
        </w:tc>
        <w:tc>
          <w:tcPr>
            <w:tcW w:w="2494" w:type="dxa"/>
            <w:tcBorders>
              <w:top w:val="single" w:sz="4" w:space="0" w:color="auto"/>
              <w:left w:val="single" w:sz="4" w:space="0" w:color="auto"/>
              <w:bottom w:val="single" w:sz="4" w:space="0" w:color="auto"/>
              <w:right w:val="single" w:sz="4" w:space="0" w:color="auto"/>
            </w:tcBorders>
            <w:vAlign w:val="center"/>
            <w:hideMark/>
          </w:tcPr>
          <w:p w14:paraId="3CC270B6"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1.2</w:t>
            </w:r>
            <w:r w:rsidRPr="00CE31BA">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6AD129"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0.2</w:t>
            </w:r>
            <w:r w:rsidRPr="00CE31BA">
              <w:rPr>
                <w:rFonts w:ascii="Arial" w:hAnsi="Arial"/>
                <w:sz w:val="18"/>
                <w:vertAlign w:val="superscript"/>
              </w:rPr>
              <w:t>1</w:t>
            </w:r>
          </w:p>
        </w:tc>
      </w:tr>
      <w:tr w:rsidR="00CE31BA" w:rsidRPr="00CE31BA" w14:paraId="13606604"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tcPr>
          <w:p w14:paraId="346B537D"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vAlign w:val="center"/>
          </w:tcPr>
          <w:p w14:paraId="146EB6A2"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76611E9E"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385B1A3B" w14:textId="77777777" w:rsidR="00CE31BA" w:rsidRDefault="00CE31BA" w:rsidP="00F838B8">
            <w:pPr>
              <w:keepNext/>
              <w:keepLines/>
              <w:overflowPunct w:val="0"/>
              <w:autoSpaceDE w:val="0"/>
              <w:autoSpaceDN w:val="0"/>
              <w:adjustRightInd w:val="0"/>
              <w:spacing w:after="0"/>
              <w:jc w:val="center"/>
              <w:textAlignment w:val="baseline"/>
              <w:rPr>
                <w:rFonts w:ascii="Arial" w:hAnsi="Arial"/>
                <w:sz w:val="18"/>
                <w:vertAlign w:val="superscript"/>
              </w:rPr>
            </w:pPr>
            <w:r w:rsidRPr="00CE31BA">
              <w:rPr>
                <w:rFonts w:ascii="Arial" w:hAnsi="Arial"/>
                <w:sz w:val="18"/>
              </w:rPr>
              <w:t>≤ 0.5</w:t>
            </w:r>
            <w:r w:rsidRPr="00CE31BA">
              <w:rPr>
                <w:rFonts w:ascii="Arial" w:hAnsi="Arial"/>
                <w:sz w:val="18"/>
                <w:vertAlign w:val="superscript"/>
              </w:rPr>
              <w:t>2</w:t>
            </w:r>
          </w:p>
          <w:p w14:paraId="06E09554" w14:textId="2FF41CE1"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tcPr>
          <w:p w14:paraId="70CD69CA"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CE31BA" w:rsidRPr="00CE31BA" w14:paraId="123E6D6F"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tcPr>
          <w:p w14:paraId="74367633"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68617F0E"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 w Pi/2 BPSK DMRS</w:t>
            </w:r>
          </w:p>
        </w:tc>
        <w:tc>
          <w:tcPr>
            <w:tcW w:w="2325" w:type="dxa"/>
            <w:tcBorders>
              <w:top w:val="single" w:sz="4" w:space="0" w:color="auto"/>
              <w:left w:val="single" w:sz="4" w:space="0" w:color="auto"/>
              <w:bottom w:val="single" w:sz="4" w:space="0" w:color="auto"/>
              <w:right w:val="single" w:sz="4" w:space="0" w:color="auto"/>
            </w:tcBorders>
            <w:vAlign w:val="center"/>
          </w:tcPr>
          <w:p w14:paraId="7F543817"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5CF8BBCC" w14:textId="2B972618"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4D495B3F"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9722E0" w:rsidRPr="00CE31BA" w14:paraId="22745ABF"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hideMark/>
          </w:tcPr>
          <w:p w14:paraId="7FF9043A"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F241B29"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15EBD7A4"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c>
          <w:tcPr>
            <w:tcW w:w="2494" w:type="dxa"/>
            <w:tcBorders>
              <w:top w:val="single" w:sz="4" w:space="0" w:color="auto"/>
              <w:left w:val="single" w:sz="4" w:space="0" w:color="auto"/>
              <w:bottom w:val="single" w:sz="4" w:space="0" w:color="auto"/>
              <w:right w:val="single" w:sz="4" w:space="0" w:color="auto"/>
            </w:tcBorders>
            <w:vAlign w:val="center"/>
          </w:tcPr>
          <w:p w14:paraId="626464E7" w14:textId="77777777" w:rsidR="009722E0" w:rsidRPr="003C52EB"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p w14:paraId="7732B18F" w14:textId="057A2510"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D2A798"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5</w:t>
            </w:r>
          </w:p>
        </w:tc>
      </w:tr>
      <w:tr w:rsidR="009722E0" w:rsidRPr="00CE31BA" w14:paraId="20FF73ED"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hideMark/>
          </w:tcPr>
          <w:p w14:paraId="64CA13D9"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7684A18"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7CA64B47"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c>
          <w:tcPr>
            <w:tcW w:w="2494" w:type="dxa"/>
            <w:tcBorders>
              <w:top w:val="single" w:sz="4" w:space="0" w:color="auto"/>
              <w:left w:val="single" w:sz="4" w:space="0" w:color="auto"/>
              <w:bottom w:val="single" w:sz="4" w:space="0" w:color="auto"/>
              <w:right w:val="single" w:sz="4" w:space="0" w:color="auto"/>
            </w:tcBorders>
            <w:vAlign w:val="center"/>
          </w:tcPr>
          <w:p w14:paraId="6F479576" w14:textId="77777777" w:rsidR="009722E0"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p w14:paraId="36EF4187" w14:textId="237FA105"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w:t>
            </w:r>
            <w:r w:rsidRPr="003C52EB">
              <w:rPr>
                <w:rFonts w:ascii="Arial" w:hAnsi="Arial"/>
                <w:b/>
                <w:bCs/>
                <w:sz w:val="18"/>
                <w:highlight w:val="yellow"/>
              </w:rPr>
              <w:t xml:space="preserve"> </w:t>
            </w:r>
            <w:r w:rsidRPr="00CE31BA">
              <w:rPr>
                <w:rFonts w:ascii="Arial" w:hAnsi="Arial"/>
                <w:b/>
                <w:bCs/>
                <w:sz w:val="18"/>
                <w:highlight w:val="yellow"/>
              </w:rPr>
              <w:t>0</w:t>
            </w:r>
            <w:r w:rsidRPr="003C52EB">
              <w:rPr>
                <w:rFonts w:ascii="Arial" w:hAnsi="Arial"/>
                <w:b/>
                <w:bCs/>
                <w:sz w:val="18"/>
                <w:highlight w:val="yellow"/>
              </w:rPr>
              <w:t>.5</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B1A479"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r>
      <w:tr w:rsidR="00CE31BA" w:rsidRPr="00CE31BA" w14:paraId="419AEA0E"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hideMark/>
          </w:tcPr>
          <w:p w14:paraId="030F06E5"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28830B7"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6DC1DF28"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2.5</w:t>
            </w:r>
          </w:p>
        </w:tc>
      </w:tr>
      <w:tr w:rsidR="00CE31BA" w:rsidRPr="00CE31BA" w14:paraId="17DB9487" w14:textId="77777777" w:rsidTr="00F838B8">
        <w:trPr>
          <w:jc w:val="center"/>
        </w:trPr>
        <w:tc>
          <w:tcPr>
            <w:tcW w:w="1072" w:type="dxa"/>
            <w:tcBorders>
              <w:top w:val="nil"/>
              <w:left w:val="single" w:sz="4" w:space="0" w:color="auto"/>
              <w:bottom w:val="single" w:sz="4" w:space="0" w:color="auto"/>
              <w:right w:val="single" w:sz="4" w:space="0" w:color="auto"/>
            </w:tcBorders>
            <w:shd w:val="clear" w:color="auto" w:fill="auto"/>
            <w:vAlign w:val="center"/>
            <w:hideMark/>
          </w:tcPr>
          <w:p w14:paraId="6F1203E8"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12CDFE8"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256</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1968E3D"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4.5</w:t>
            </w:r>
          </w:p>
        </w:tc>
      </w:tr>
      <w:tr w:rsidR="009722E0" w:rsidRPr="00CE31BA" w14:paraId="471FCD80" w14:textId="77777777" w:rsidTr="00F838B8">
        <w:trPr>
          <w:jc w:val="center"/>
        </w:trPr>
        <w:tc>
          <w:tcPr>
            <w:tcW w:w="1072" w:type="dxa"/>
            <w:tcBorders>
              <w:top w:val="single" w:sz="4" w:space="0" w:color="auto"/>
              <w:left w:val="single" w:sz="4" w:space="0" w:color="auto"/>
              <w:bottom w:val="nil"/>
              <w:right w:val="single" w:sz="4" w:space="0" w:color="auto"/>
            </w:tcBorders>
            <w:shd w:val="clear" w:color="auto" w:fill="auto"/>
            <w:vAlign w:val="center"/>
            <w:hideMark/>
          </w:tcPr>
          <w:p w14:paraId="5DDDB4C4"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CP-OFDM</w:t>
            </w:r>
          </w:p>
        </w:tc>
        <w:tc>
          <w:tcPr>
            <w:tcW w:w="1560" w:type="dxa"/>
            <w:tcBorders>
              <w:top w:val="single" w:sz="4" w:space="0" w:color="auto"/>
              <w:left w:val="single" w:sz="4" w:space="0" w:color="auto"/>
              <w:bottom w:val="single" w:sz="4" w:space="0" w:color="auto"/>
              <w:right w:val="single" w:sz="4" w:space="0" w:color="auto"/>
            </w:tcBorders>
            <w:vAlign w:val="center"/>
          </w:tcPr>
          <w:p w14:paraId="1D6CA61C"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26E170FD"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16E45879" w14:textId="77777777" w:rsidR="009722E0"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6C2D5104" w14:textId="5122E87B"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8A0648"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1.5</w:t>
            </w:r>
          </w:p>
        </w:tc>
      </w:tr>
      <w:tr w:rsidR="009722E0" w:rsidRPr="00CE31BA" w14:paraId="1662F3B2"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hideMark/>
          </w:tcPr>
          <w:p w14:paraId="2A1B7D12"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99DFA5"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619E4D6A"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433D9E4F" w14:textId="77777777" w:rsidR="009722E0"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5925C16A" w14:textId="258D54A8" w:rsidR="009722E0" w:rsidRPr="00CE31BA" w:rsidRDefault="009722E0" w:rsidP="00F838B8">
            <w:pPr>
              <w:keepNext/>
              <w:keepLines/>
              <w:overflowPunct w:val="0"/>
              <w:autoSpaceDE w:val="0"/>
              <w:autoSpaceDN w:val="0"/>
              <w:adjustRightInd w:val="0"/>
              <w:spacing w:after="0"/>
              <w:jc w:val="center"/>
              <w:textAlignment w:val="baseline"/>
              <w:rPr>
                <w:rFonts w:ascii="Arial" w:hAnsi="Arial"/>
                <w:b/>
                <w:bCs/>
                <w:sz w:val="18"/>
              </w:rPr>
            </w:pPr>
            <w:r w:rsidRPr="003C52EB">
              <w:rPr>
                <w:rFonts w:ascii="Arial" w:hAnsi="Arial"/>
                <w:b/>
                <w:bCs/>
                <w:sz w:val="18"/>
                <w:highlight w:val="yellow"/>
              </w:rPr>
              <w:t>[</w:t>
            </w: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79DEBF" w14:textId="77777777" w:rsidR="009722E0" w:rsidRPr="00CE31BA" w:rsidRDefault="009722E0"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r>
      <w:tr w:rsidR="00CE31BA" w:rsidRPr="00CE31BA" w14:paraId="320859AA" w14:textId="77777777" w:rsidTr="00F838B8">
        <w:trPr>
          <w:jc w:val="center"/>
        </w:trPr>
        <w:tc>
          <w:tcPr>
            <w:tcW w:w="1072" w:type="dxa"/>
            <w:tcBorders>
              <w:top w:val="nil"/>
              <w:left w:val="single" w:sz="4" w:space="0" w:color="auto"/>
              <w:bottom w:val="nil"/>
              <w:right w:val="single" w:sz="4" w:space="0" w:color="auto"/>
            </w:tcBorders>
            <w:shd w:val="clear" w:color="auto" w:fill="auto"/>
            <w:vAlign w:val="center"/>
            <w:hideMark/>
          </w:tcPr>
          <w:p w14:paraId="6D2BB0E1"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02D90F0"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64</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2F1E21ED"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p>
        </w:tc>
      </w:tr>
      <w:tr w:rsidR="00CE31BA" w:rsidRPr="00CE31BA" w14:paraId="3B0ECF70" w14:textId="77777777" w:rsidTr="00F838B8">
        <w:trPr>
          <w:jc w:val="center"/>
        </w:trPr>
        <w:tc>
          <w:tcPr>
            <w:tcW w:w="1072" w:type="dxa"/>
            <w:tcBorders>
              <w:top w:val="nil"/>
              <w:left w:val="single" w:sz="4" w:space="0" w:color="auto"/>
              <w:bottom w:val="single" w:sz="4" w:space="0" w:color="auto"/>
              <w:right w:val="single" w:sz="4" w:space="0" w:color="auto"/>
            </w:tcBorders>
            <w:shd w:val="clear" w:color="auto" w:fill="auto"/>
            <w:vAlign w:val="center"/>
            <w:hideMark/>
          </w:tcPr>
          <w:p w14:paraId="05649D10"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FEA1B2B"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3212ED7" w14:textId="77777777" w:rsidR="00CE31BA" w:rsidRPr="00CE31BA" w:rsidRDefault="00CE31BA" w:rsidP="00F838B8">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6.5</w:t>
            </w:r>
          </w:p>
        </w:tc>
      </w:tr>
      <w:tr w:rsidR="00CE31BA" w:rsidRPr="00CE31BA" w14:paraId="3F911E32" w14:textId="77777777" w:rsidTr="003C52EB">
        <w:trPr>
          <w:jc w:val="center"/>
        </w:trPr>
        <w:tc>
          <w:tcPr>
            <w:tcW w:w="9577" w:type="dxa"/>
            <w:gridSpan w:val="5"/>
            <w:tcBorders>
              <w:top w:val="single" w:sz="4" w:space="0" w:color="auto"/>
              <w:left w:val="single" w:sz="4" w:space="0" w:color="auto"/>
              <w:bottom w:val="single" w:sz="4" w:space="0" w:color="auto"/>
              <w:right w:val="single" w:sz="4" w:space="0" w:color="auto"/>
            </w:tcBorders>
            <w:vAlign w:val="center"/>
          </w:tcPr>
          <w:p w14:paraId="4238D3A7"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1:</w:t>
            </w:r>
            <w:r w:rsidRPr="00CE31BA">
              <w:rPr>
                <w:rFonts w:ascii="Arial" w:hAnsi="Arial"/>
                <w:sz w:val="18"/>
              </w:rPr>
              <w:tab/>
              <w:t xml:space="preserve">Applicable for UE operating in TDD mode with Pi/2 BPSK modulation and </w:t>
            </w:r>
            <w:bookmarkStart w:id="2" w:name="_Hlk525291220"/>
            <w:r w:rsidRPr="00CE31BA">
              <w:rPr>
                <w:rFonts w:ascii="Arial" w:hAnsi="Arial"/>
                <w:sz w:val="18"/>
              </w:rPr>
              <w:t xml:space="preserve">UE indicates support for UE capability </w:t>
            </w:r>
            <w:r w:rsidRPr="00CE31BA">
              <w:rPr>
                <w:rFonts w:ascii="Arial" w:hAnsi="Arial"/>
                <w:i/>
                <w:sz w:val="18"/>
              </w:rPr>
              <w:t xml:space="preserve">powerBoosting-pi2BPSK </w:t>
            </w:r>
            <w:bookmarkEnd w:id="2"/>
            <w:r w:rsidRPr="00CE31BA">
              <w:rPr>
                <w:rFonts w:ascii="Arial" w:hAnsi="Arial"/>
                <w:sz w:val="18"/>
              </w:rPr>
              <w:t xml:space="preserve">and if the IE </w:t>
            </w:r>
            <w:r w:rsidRPr="00CE31BA">
              <w:rPr>
                <w:rFonts w:ascii="Arial" w:hAnsi="Arial"/>
                <w:i/>
                <w:sz w:val="18"/>
              </w:rPr>
              <w:t>powerBoostPi2BPSK</w:t>
            </w:r>
            <w:r w:rsidRPr="00CE31BA">
              <w:rPr>
                <w:rFonts w:ascii="Arial" w:hAnsi="Arial"/>
                <w:sz w:val="18"/>
              </w:rPr>
              <w:t xml:space="preserve"> is set to 1 and 40 % or less slots in radio frame are used for UL transmission for bands n40, n41, n77, n78 and n79. The reference power of 0 dB MPR is 26 dBm.</w:t>
            </w:r>
          </w:p>
          <w:p w14:paraId="191C90F3"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2:</w:t>
            </w:r>
            <w:r w:rsidRPr="00CE31BA">
              <w:rPr>
                <w:rFonts w:ascii="Arial" w:hAnsi="Arial"/>
                <w:sz w:val="18"/>
              </w:rPr>
              <w:tab/>
              <w:t>Applicable for conditions where note 1 does not apply.</w:t>
            </w:r>
          </w:p>
          <w:p w14:paraId="77F1879A"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3:</w:t>
            </w:r>
            <w:r w:rsidRPr="00CE31BA">
              <w:rPr>
                <w:rFonts w:ascii="Arial" w:hAnsi="Arial"/>
                <w:sz w:val="18"/>
              </w:rPr>
              <w:tab/>
              <w:t>For 3 MHz channel bandwidth the Pi/2 BPSK edge allocation MPR is 1 dB</w:t>
            </w:r>
          </w:p>
          <w:p w14:paraId="07EC0A2C" w14:textId="77777777" w:rsidR="00CE31BA" w:rsidRPr="00CE31BA" w:rsidRDefault="00CE31BA" w:rsidP="003C52E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4:</w:t>
            </w:r>
            <w:r w:rsidRPr="00CE31BA">
              <w:tab/>
            </w:r>
            <w:r w:rsidRPr="00CE31BA">
              <w:rPr>
                <w:rFonts w:ascii="Arial" w:hAnsi="Arial"/>
                <w:sz w:val="18"/>
              </w:rPr>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rPr>
              <w:t>powerBoostPi2BPSK-r18</w:t>
            </w:r>
            <w:r w:rsidRPr="00CE31BA">
              <w:rPr>
                <w:rFonts w:ascii="Arial" w:hAnsi="Arial"/>
                <w:sz w:val="18"/>
              </w:rPr>
              <w:t xml:space="preserve"> is set to 1, the reference power is increased by</w:t>
            </w:r>
            <w:r w:rsidRPr="00CE31BA">
              <w:rPr>
                <w:rFonts w:ascii="Arial" w:hAnsi="Arial"/>
                <w:sz w:val="18"/>
                <w:lang w:eastAsia="zh-CN"/>
              </w:rPr>
              <w:t xml:space="preserve"> </w:t>
            </w:r>
            <w:proofErr w:type="spellStart"/>
            <w:r w:rsidRPr="00CE31BA">
              <w:rPr>
                <w:rFonts w:ascii="Arial" w:hAnsi="Arial" w:cs="Arial"/>
                <w:lang w:eastAsia="zh-CN"/>
              </w:rPr>
              <w:t>ΔP</w:t>
            </w:r>
            <w:r w:rsidRPr="00CE31BA">
              <w:rPr>
                <w:rFonts w:ascii="Arial" w:hAnsi="Arial" w:cs="Arial"/>
                <w:vertAlign w:val="subscript"/>
                <w:lang w:eastAsia="zh-CN"/>
              </w:rPr>
              <w:t>PowerBoost</w:t>
            </w:r>
            <w:proofErr w:type="spellEnd"/>
          </w:p>
          <w:p w14:paraId="66882E14" w14:textId="77777777" w:rsidR="00CE31BA" w:rsidRDefault="00CE31BA" w:rsidP="003C52EB">
            <w:pPr>
              <w:keepNext/>
              <w:keepLines/>
              <w:overflowPunct w:val="0"/>
              <w:autoSpaceDE w:val="0"/>
              <w:autoSpaceDN w:val="0"/>
              <w:adjustRightInd w:val="0"/>
              <w:spacing w:after="0"/>
              <w:ind w:left="851" w:hanging="851"/>
              <w:textAlignment w:val="baseline"/>
              <w:rPr>
                <w:rFonts w:ascii="Arial" w:hAnsi="Arial" w:cs="Arial"/>
                <w:sz w:val="18"/>
                <w:vertAlign w:val="subscript"/>
                <w:lang w:eastAsia="zh-CN"/>
              </w:rPr>
            </w:pPr>
            <w:r w:rsidRPr="00CE31BA">
              <w:rPr>
                <w:rFonts w:ascii="Arial" w:hAnsi="Arial"/>
                <w:sz w:val="18"/>
              </w:rPr>
              <w:t>NOTE 5:</w:t>
            </w:r>
            <w:r w:rsidRPr="00CE31BA">
              <w:rPr>
                <w:rFonts w:ascii="Arial" w:hAnsi="Arial"/>
                <w:sz w:val="18"/>
              </w:rPr>
              <w:tab/>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lang w:eastAsia="zh-CN"/>
              </w:rPr>
              <w:t>powerBoostQPSK-r18</w:t>
            </w:r>
            <w:r w:rsidRPr="00CE31BA">
              <w:rPr>
                <w:rFonts w:ascii="Arial" w:hAnsi="Arial"/>
                <w:sz w:val="18"/>
              </w:rPr>
              <w:t xml:space="preserve"> is set to 1, the reference power is increased by </w:t>
            </w:r>
            <w:proofErr w:type="spellStart"/>
            <w:r w:rsidRPr="00CE31BA">
              <w:rPr>
                <w:rFonts w:ascii="Arial" w:hAnsi="Arial" w:cs="Arial"/>
                <w:sz w:val="18"/>
                <w:lang w:eastAsia="zh-CN"/>
              </w:rPr>
              <w:t>ΔP</w:t>
            </w:r>
            <w:r w:rsidRPr="00CE31BA">
              <w:rPr>
                <w:rFonts w:ascii="Arial" w:hAnsi="Arial" w:cs="Arial"/>
                <w:sz w:val="18"/>
                <w:vertAlign w:val="subscript"/>
                <w:lang w:eastAsia="zh-CN"/>
              </w:rPr>
              <w:t>PowerBoost</w:t>
            </w:r>
            <w:proofErr w:type="spellEnd"/>
          </w:p>
          <w:p w14:paraId="054EEAC4" w14:textId="69DEDB05" w:rsidR="004B1A82" w:rsidRPr="00CE31BA" w:rsidRDefault="004B1A82" w:rsidP="003C52EB">
            <w:pPr>
              <w:keepNext/>
              <w:keepLines/>
              <w:overflowPunct w:val="0"/>
              <w:autoSpaceDE w:val="0"/>
              <w:autoSpaceDN w:val="0"/>
              <w:adjustRightInd w:val="0"/>
              <w:spacing w:after="0"/>
              <w:ind w:left="851" w:hanging="851"/>
              <w:textAlignment w:val="baseline"/>
              <w:rPr>
                <w:rFonts w:ascii="Arial" w:hAnsi="Arial"/>
                <w:b/>
                <w:bCs/>
                <w:sz w:val="18"/>
              </w:rPr>
            </w:pPr>
            <w:r w:rsidRPr="003C52EB">
              <w:rPr>
                <w:rFonts w:ascii="Arial" w:hAnsi="Arial"/>
                <w:b/>
                <w:bCs/>
                <w:sz w:val="18"/>
                <w:highlight w:val="yellow"/>
              </w:rPr>
              <w:t>NOTE 6:   Applicable for L</w:t>
            </w:r>
            <w:r w:rsidRPr="003C52EB">
              <w:rPr>
                <w:rFonts w:ascii="Arial" w:hAnsi="Arial"/>
                <w:b/>
                <w:bCs/>
                <w:sz w:val="18"/>
                <w:highlight w:val="yellow"/>
                <w:vertAlign w:val="subscript"/>
              </w:rPr>
              <w:t>CRB</w:t>
            </w:r>
            <w:r w:rsidRPr="003C52EB">
              <w:rPr>
                <w:rFonts w:ascii="Arial" w:hAnsi="Arial"/>
                <w:b/>
                <w:bCs/>
                <w:sz w:val="18"/>
                <w:highlight w:val="yellow"/>
              </w:rPr>
              <w:t xml:space="preserve"> &gt;= NRB/2</w:t>
            </w:r>
            <w:r w:rsidR="009722E0" w:rsidRPr="003C52EB">
              <w:rPr>
                <w:rFonts w:ascii="Arial" w:hAnsi="Arial"/>
                <w:b/>
                <w:bCs/>
                <w:sz w:val="18"/>
              </w:rPr>
              <w:t>.</w:t>
            </w:r>
          </w:p>
        </w:tc>
      </w:tr>
    </w:tbl>
    <w:p w14:paraId="2D223708" w14:textId="77777777" w:rsidR="00CE17DA" w:rsidRPr="005B1FD6" w:rsidRDefault="00CE17DA" w:rsidP="000E79BC">
      <w:pPr>
        <w:spacing w:before="120" w:after="160" w:line="259" w:lineRule="auto"/>
        <w:ind w:left="68"/>
        <w:jc w:val="both"/>
        <w:rPr>
          <w:lang w:val="en-US" w:eastAsia="zh-CN"/>
        </w:rPr>
      </w:pPr>
    </w:p>
    <w:p w14:paraId="0F20C707" w14:textId="296D0C02" w:rsidR="00C94D1D" w:rsidRDefault="008D555B" w:rsidP="00C94D1D">
      <w:pPr>
        <w:pStyle w:val="Heading1"/>
        <w:numPr>
          <w:ilvl w:val="0"/>
          <w:numId w:val="4"/>
        </w:numPr>
        <w:rPr>
          <w:lang w:val="en-US" w:eastAsia="zh-CN"/>
        </w:rPr>
      </w:pPr>
      <w:r w:rsidRPr="00CE0CAF">
        <w:rPr>
          <w:lang w:val="en-US" w:eastAsia="zh-CN"/>
        </w:rPr>
        <w:lastRenderedPageBreak/>
        <w:t xml:space="preserve">  Conclusion</w:t>
      </w:r>
    </w:p>
    <w:p w14:paraId="5A19F620" w14:textId="131CF397" w:rsidR="00C94D1D" w:rsidRDefault="003652F9" w:rsidP="00E678B3">
      <w:pPr>
        <w:jc w:val="both"/>
        <w:rPr>
          <w:lang w:val="en-US" w:eastAsia="zh-CN"/>
        </w:rPr>
      </w:pPr>
      <w:r>
        <w:rPr>
          <w:lang w:val="en-US" w:eastAsia="zh-CN"/>
        </w:rPr>
        <w:t xml:space="preserve">In this contribution we </w:t>
      </w:r>
      <w:r w:rsidR="002E0BE5">
        <w:rPr>
          <w:lang w:val="en-US" w:eastAsia="zh-CN"/>
        </w:rPr>
        <w:t xml:space="preserve">present PC3 PA measurements to evaluate MPR reduction that may be achieved by relaxing the ACLR requirements from 30dBc to 26dBc. </w:t>
      </w:r>
    </w:p>
    <w:p w14:paraId="7DC9B3CC" w14:textId="77777777" w:rsidR="002E0BE5" w:rsidRDefault="002E0BE5" w:rsidP="002E0BE5">
      <w:pPr>
        <w:jc w:val="both"/>
        <w:rPr>
          <w:b/>
          <w:bCs/>
          <w:lang w:val="en-US" w:eastAsia="zh-CN"/>
        </w:rPr>
      </w:pPr>
      <w:r w:rsidRPr="003D0DA9">
        <w:rPr>
          <w:b/>
          <w:bCs/>
          <w:i/>
          <w:iCs/>
          <w:lang w:val="en-US" w:eastAsia="zh-CN"/>
        </w:rPr>
        <w:t>Proposal 1</w:t>
      </w:r>
      <w:r w:rsidRPr="003D0DA9">
        <w:rPr>
          <w:b/>
          <w:bCs/>
          <w:lang w:val="en-US" w:eastAsia="zh-CN"/>
        </w:rPr>
        <w:t>: The scope of the PC3 MPR reduction via ACLR relaxation for Band n104 should be restricted to eligible RB allocations, i.e. to allocations</w:t>
      </w:r>
      <w:r>
        <w:rPr>
          <w:b/>
          <w:bCs/>
          <w:lang w:val="en-US" w:eastAsia="zh-CN"/>
        </w:rPr>
        <w:t xml:space="preserve"> and waveforms</w:t>
      </w:r>
      <w:r w:rsidRPr="003D0DA9">
        <w:rPr>
          <w:b/>
          <w:bCs/>
          <w:lang w:val="en-US" w:eastAsia="zh-CN"/>
        </w:rPr>
        <w:t xml:space="preserve"> for which the MPR is “gated” or limited by the ACLR requirement of -30dBc.</w:t>
      </w:r>
    </w:p>
    <w:p w14:paraId="6C9EB5DB" w14:textId="77777777" w:rsidR="002E0BE5" w:rsidRDefault="002E0BE5" w:rsidP="002E0BE5">
      <w:pPr>
        <w:jc w:val="both"/>
        <w:rPr>
          <w:lang w:val="en-US" w:eastAsia="zh-CN"/>
        </w:rPr>
      </w:pPr>
      <w:r w:rsidRPr="004E4756">
        <w:rPr>
          <w:b/>
          <w:bCs/>
          <w:i/>
          <w:iCs/>
          <w:lang w:val="en-US" w:eastAsia="zh-CN"/>
        </w:rPr>
        <w:t>Observation 1</w:t>
      </w:r>
      <w:r>
        <w:rPr>
          <w:lang w:val="en-US" w:eastAsia="zh-CN"/>
        </w:rPr>
        <w:t>: Power boosting should not be part of the band n104 MPR reduction since 1) if power boosting was to be considered, then other gating factors than just ACLR should be accounted for, 2) power boosting was already specified for 5G NR, there is little time left to perform such studies in Rel-20 for 5G, 3) it is more appropriate to study power boosting in the scope of 6GR Rel-20 studies where we anticipate great opportunities for power boost. For example, new MPR0 PA calibration, improved RF transceiver Image rejection/LO leakage assumptions, ACLR relaxation, and may be even revisited SEM requirements.</w:t>
      </w:r>
    </w:p>
    <w:p w14:paraId="1FB38487" w14:textId="77777777" w:rsidR="002E0BE5" w:rsidRPr="009066BE" w:rsidRDefault="002E0BE5" w:rsidP="002E0BE5">
      <w:pPr>
        <w:jc w:val="both"/>
        <w:rPr>
          <w:b/>
          <w:bCs/>
          <w:lang w:val="en-US" w:eastAsia="zh-CN"/>
        </w:rPr>
      </w:pPr>
      <w:r w:rsidRPr="004E4756">
        <w:rPr>
          <w:b/>
          <w:bCs/>
          <w:i/>
          <w:iCs/>
          <w:lang w:val="en-US" w:eastAsia="zh-CN"/>
        </w:rPr>
        <w:t xml:space="preserve">Proposal 2: </w:t>
      </w:r>
      <w:r w:rsidRPr="004E4756">
        <w:rPr>
          <w:b/>
          <w:bCs/>
          <w:lang w:val="en-US" w:eastAsia="zh-CN"/>
        </w:rPr>
        <w:t xml:space="preserve">MPR reduction via ACLR relaxation for PC3 should not target power boosting, i.e. it should target MPR </w:t>
      </w:r>
      <w:r>
        <w:rPr>
          <w:b/>
          <w:bCs/>
          <w:lang w:val="en-US" w:eastAsia="zh-CN"/>
        </w:rPr>
        <w:t>≥</w:t>
      </w:r>
      <w:r w:rsidRPr="004E4756">
        <w:rPr>
          <w:b/>
          <w:bCs/>
          <w:lang w:val="en-US" w:eastAsia="zh-CN"/>
        </w:rPr>
        <w:t xml:space="preserve"> 0dB</w:t>
      </w:r>
      <w:r>
        <w:rPr>
          <w:b/>
          <w:bCs/>
          <w:lang w:val="en-US" w:eastAsia="zh-CN"/>
        </w:rPr>
        <w:t xml:space="preserve"> relative to the PC3 </w:t>
      </w:r>
      <w:proofErr w:type="spellStart"/>
      <w:r>
        <w:rPr>
          <w:b/>
          <w:bCs/>
          <w:lang w:val="en-US" w:eastAsia="zh-CN"/>
        </w:rPr>
        <w:t>P</w:t>
      </w:r>
      <w:r w:rsidRPr="009066BE">
        <w:rPr>
          <w:rFonts w:ascii="Times New Roman Bold" w:hAnsi="Times New Roman Bold"/>
          <w:b/>
          <w:bCs/>
          <w:vertAlign w:val="subscript"/>
          <w:lang w:val="en-US" w:eastAsia="zh-CN"/>
        </w:rPr>
        <w:t>PowerClass</w:t>
      </w:r>
      <w:proofErr w:type="spellEnd"/>
      <w:r>
        <w:rPr>
          <w:rFonts w:ascii="Times New Roman Bold" w:hAnsi="Times New Roman Bold"/>
          <w:b/>
          <w:bCs/>
          <w:vertAlign w:val="subscript"/>
          <w:lang w:val="en-US" w:eastAsia="zh-CN"/>
        </w:rPr>
        <w:t xml:space="preserve"> </w:t>
      </w:r>
      <w:r>
        <w:rPr>
          <w:rFonts w:ascii="Times New Roman Bold" w:hAnsi="Times New Roman Bold"/>
          <w:b/>
          <w:bCs/>
          <w:lang w:val="en-US" w:eastAsia="zh-CN"/>
        </w:rPr>
        <w:t>of 23dBm (nominal PC3 maximum output power).</w:t>
      </w:r>
    </w:p>
    <w:p w14:paraId="07679FA9" w14:textId="77777777" w:rsidR="002E0BE5" w:rsidRDefault="002E0BE5" w:rsidP="002E0BE5">
      <w:pPr>
        <w:jc w:val="both"/>
        <w:rPr>
          <w:lang w:val="en-US" w:eastAsia="zh-CN"/>
        </w:rPr>
      </w:pPr>
      <w:r w:rsidRPr="004E4756">
        <w:rPr>
          <w:b/>
          <w:bCs/>
          <w:i/>
          <w:iCs/>
          <w:lang w:val="en-US" w:eastAsia="zh-CN"/>
        </w:rPr>
        <w:t xml:space="preserve">Observation </w:t>
      </w:r>
      <w:r>
        <w:rPr>
          <w:b/>
          <w:bCs/>
          <w:i/>
          <w:iCs/>
          <w:lang w:val="en-US" w:eastAsia="zh-CN"/>
        </w:rPr>
        <w:t>2</w:t>
      </w:r>
      <w:r>
        <w:rPr>
          <w:lang w:val="en-US" w:eastAsia="zh-CN"/>
        </w:rPr>
        <w:t>: From the PC3 DFT-s-OFDM QPSK results, we observe:</w:t>
      </w:r>
    </w:p>
    <w:p w14:paraId="2D64C693" w14:textId="77777777" w:rsidR="002E0BE5" w:rsidRDefault="002E0BE5" w:rsidP="002E0BE5">
      <w:pPr>
        <w:pStyle w:val="ListParagraph"/>
        <w:numPr>
          <w:ilvl w:val="0"/>
          <w:numId w:val="81"/>
        </w:numPr>
        <w:jc w:val="both"/>
        <w:rPr>
          <w:lang w:val="en-CA"/>
        </w:rPr>
      </w:pPr>
      <w:r>
        <w:rPr>
          <w:lang w:val="en-CA"/>
        </w:rPr>
        <w:t>RB allocations eligible to MPR reduction (cf. proposal 1) are all OUTER allocations</w:t>
      </w:r>
    </w:p>
    <w:p w14:paraId="0E22C761" w14:textId="77777777" w:rsidR="002E0BE5" w:rsidRDefault="002E0BE5" w:rsidP="002E0BE5">
      <w:pPr>
        <w:pStyle w:val="ListParagraph"/>
        <w:numPr>
          <w:ilvl w:val="0"/>
          <w:numId w:val="81"/>
        </w:numPr>
        <w:jc w:val="both"/>
        <w:rPr>
          <w:lang w:val="en-CA"/>
        </w:rPr>
      </w:pPr>
      <w:r>
        <w:rPr>
          <w:lang w:val="en-CA"/>
        </w:rPr>
        <w:t>However, not all OUTER allocations are eligible to MPR reduction.</w:t>
      </w:r>
    </w:p>
    <w:p w14:paraId="67477CC6" w14:textId="77777777" w:rsidR="002E0BE5" w:rsidRDefault="002E0BE5" w:rsidP="002E0BE5">
      <w:pPr>
        <w:pStyle w:val="ListParagraph"/>
        <w:numPr>
          <w:ilvl w:val="0"/>
          <w:numId w:val="81"/>
        </w:numPr>
        <w:jc w:val="both"/>
        <w:rPr>
          <w:lang w:val="en-CA"/>
        </w:rPr>
      </w:pPr>
      <w:r>
        <w:rPr>
          <w:lang w:val="en-CA"/>
        </w:rPr>
        <w:t>The MPR of all OUTER RB allocations whose transmission bandwidth “L</w:t>
      </w:r>
      <w:r w:rsidRPr="0027450D">
        <w:rPr>
          <w:vertAlign w:val="subscript"/>
          <w:lang w:val="en-CA"/>
        </w:rPr>
        <w:t>CRB</w:t>
      </w:r>
      <w:r>
        <w:rPr>
          <w:lang w:val="en-CA"/>
        </w:rPr>
        <w:t>” is greater than NRB/2 may be reduced to 0dB for PC3.</w:t>
      </w:r>
    </w:p>
    <w:p w14:paraId="3C8A9C09" w14:textId="77777777" w:rsidR="002E0BE5" w:rsidRDefault="002E0BE5" w:rsidP="002E0BE5">
      <w:pPr>
        <w:pStyle w:val="ListParagraph"/>
        <w:numPr>
          <w:ilvl w:val="0"/>
          <w:numId w:val="81"/>
        </w:numPr>
        <w:jc w:val="both"/>
        <w:rPr>
          <w:lang w:val="en-CA"/>
        </w:rPr>
      </w:pPr>
      <w:r>
        <w:rPr>
          <w:lang w:val="en-CA"/>
        </w:rPr>
        <w:t>Based on the results captured in the Annex MPR reduction may also be achieved for all OUTER RB allocations whose L</w:t>
      </w:r>
      <w:r w:rsidRPr="0027450D">
        <w:rPr>
          <w:vertAlign w:val="subscript"/>
          <w:lang w:val="en-CA"/>
        </w:rPr>
        <w:t>CRB</w:t>
      </w:r>
      <w:r>
        <w:rPr>
          <w:lang w:val="en-CA"/>
        </w:rPr>
        <w:t>” is greater than NRB/2, and for those allocations:</w:t>
      </w:r>
    </w:p>
    <w:p w14:paraId="2C90D286" w14:textId="77777777" w:rsidR="002E0BE5" w:rsidRPr="009722E0" w:rsidRDefault="002E0BE5" w:rsidP="002E0BE5">
      <w:pPr>
        <w:pStyle w:val="ListParagraph"/>
        <w:numPr>
          <w:ilvl w:val="1"/>
          <w:numId w:val="81"/>
        </w:numPr>
        <w:jc w:val="both"/>
        <w:rPr>
          <w:lang w:val="en-CA"/>
        </w:rPr>
      </w:pPr>
      <w:r w:rsidRPr="009722E0">
        <w:rPr>
          <w:lang w:val="en-CA"/>
        </w:rPr>
        <w:t>DFT-s-OFDM Pi/2 BPSK</w:t>
      </w:r>
      <w:r>
        <w:rPr>
          <w:lang w:val="en-CA"/>
        </w:rPr>
        <w:t xml:space="preserve">: </w:t>
      </w:r>
      <w:r>
        <w:rPr>
          <w:lang w:val="en-CA"/>
        </w:rPr>
        <w:tab/>
        <w:t>MPR 0dB can be proposed</w:t>
      </w:r>
    </w:p>
    <w:p w14:paraId="4AE91C92" w14:textId="77777777" w:rsidR="002E0BE5" w:rsidRPr="009722E0" w:rsidRDefault="002E0BE5" w:rsidP="002E0BE5">
      <w:pPr>
        <w:pStyle w:val="ListParagraph"/>
        <w:numPr>
          <w:ilvl w:val="1"/>
          <w:numId w:val="81"/>
        </w:numPr>
        <w:jc w:val="both"/>
        <w:rPr>
          <w:lang w:val="en-CA"/>
        </w:rPr>
      </w:pPr>
      <w:r w:rsidRPr="009722E0">
        <w:rPr>
          <w:lang w:val="en-CA"/>
        </w:rPr>
        <w:t xml:space="preserve">DFT-s-OFDM </w:t>
      </w:r>
      <w:r>
        <w:rPr>
          <w:lang w:val="en-CA"/>
        </w:rPr>
        <w:t xml:space="preserve">16QAM: </w:t>
      </w:r>
      <w:r>
        <w:rPr>
          <w:lang w:val="en-CA"/>
        </w:rPr>
        <w:tab/>
        <w:t>MPR 0.5dB can be proposed</w:t>
      </w:r>
    </w:p>
    <w:p w14:paraId="6BF9E839" w14:textId="77777777" w:rsidR="002E0BE5" w:rsidRPr="009722E0" w:rsidRDefault="002E0BE5" w:rsidP="002E0BE5">
      <w:pPr>
        <w:pStyle w:val="ListParagraph"/>
        <w:numPr>
          <w:ilvl w:val="1"/>
          <w:numId w:val="81"/>
        </w:numPr>
        <w:jc w:val="both"/>
        <w:rPr>
          <w:lang w:val="en-CA"/>
        </w:rPr>
      </w:pPr>
      <w:r>
        <w:rPr>
          <w:lang w:val="en-CA"/>
        </w:rPr>
        <w:t>CP-OFDM</w:t>
      </w:r>
      <w:r w:rsidRPr="009722E0">
        <w:rPr>
          <w:lang w:val="en-CA"/>
        </w:rPr>
        <w:t xml:space="preserve"> </w:t>
      </w:r>
      <w:r>
        <w:rPr>
          <w:lang w:val="en-CA"/>
        </w:rPr>
        <w:t xml:space="preserve">QPSK: </w:t>
      </w:r>
      <w:r>
        <w:rPr>
          <w:lang w:val="en-CA"/>
        </w:rPr>
        <w:tab/>
      </w:r>
      <w:r>
        <w:rPr>
          <w:lang w:val="en-CA"/>
        </w:rPr>
        <w:tab/>
      </w:r>
      <w:r>
        <w:rPr>
          <w:lang w:val="en-CA"/>
        </w:rPr>
        <w:tab/>
        <w:t>MPR 2.0B can be proposed</w:t>
      </w:r>
    </w:p>
    <w:p w14:paraId="6D4ED514" w14:textId="77777777" w:rsidR="002E0BE5" w:rsidRPr="009722E0" w:rsidRDefault="002E0BE5" w:rsidP="002E0BE5">
      <w:pPr>
        <w:pStyle w:val="ListParagraph"/>
        <w:numPr>
          <w:ilvl w:val="1"/>
          <w:numId w:val="81"/>
        </w:numPr>
        <w:jc w:val="both"/>
        <w:rPr>
          <w:lang w:val="en-CA"/>
        </w:rPr>
      </w:pPr>
      <w:r w:rsidRPr="009722E0">
        <w:rPr>
          <w:lang w:val="en-CA"/>
        </w:rPr>
        <w:t xml:space="preserve">Results for CP-OFDM 16QAM are </w:t>
      </w:r>
      <w:r>
        <w:rPr>
          <w:lang w:val="en-CA"/>
        </w:rPr>
        <w:t>not available</w:t>
      </w:r>
      <w:r w:rsidRPr="009722E0">
        <w:rPr>
          <w:lang w:val="en-CA"/>
        </w:rPr>
        <w:t xml:space="preserve"> at the time of writing.</w:t>
      </w:r>
    </w:p>
    <w:p w14:paraId="7901697A" w14:textId="77777777" w:rsidR="00AC7FDF" w:rsidRDefault="00AC7FDF" w:rsidP="00AC7FDF">
      <w:pPr>
        <w:pStyle w:val="ListParagraph"/>
        <w:spacing w:before="120" w:after="160" w:line="259" w:lineRule="auto"/>
        <w:jc w:val="both"/>
        <w:rPr>
          <w:rFonts w:eastAsiaTheme="minorHAnsi"/>
          <w:b/>
          <w:bCs/>
          <w:i/>
          <w:iCs/>
          <w:kern w:val="2"/>
          <w:szCs w:val="22"/>
          <w:lang w:val="en-CA"/>
          <w14:ligatures w14:val="standardContextual"/>
        </w:rPr>
      </w:pPr>
    </w:p>
    <w:p w14:paraId="0F3917E9" w14:textId="168EA29F" w:rsidR="002E0BE5" w:rsidRPr="00AC7FDF" w:rsidRDefault="002E0BE5" w:rsidP="00AC7FDF">
      <w:pPr>
        <w:rPr>
          <w:rFonts w:eastAsiaTheme="minorHAnsi"/>
          <w:b/>
          <w:bCs/>
          <w:lang w:val="en-CA"/>
        </w:rPr>
      </w:pPr>
      <w:r w:rsidRPr="00AC7FDF">
        <w:rPr>
          <w:rFonts w:eastAsiaTheme="minorHAnsi"/>
          <w:b/>
          <w:bCs/>
          <w:i/>
          <w:iCs/>
          <w:lang w:val="en-CA"/>
        </w:rPr>
        <w:t>Proposal 3</w:t>
      </w:r>
      <w:r w:rsidRPr="00AC7FDF">
        <w:rPr>
          <w:rFonts w:eastAsiaTheme="minorHAnsi"/>
          <w:b/>
          <w:bCs/>
          <w:lang w:val="en-CA"/>
        </w:rPr>
        <w:t>: Consider the following PC3 MPR requirements for Band n104 for ACLR relaxation to 26dBc.</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325"/>
        <w:gridCol w:w="2494"/>
        <w:gridCol w:w="2126"/>
      </w:tblGrid>
      <w:tr w:rsidR="002E0BE5" w:rsidRPr="00CE31BA" w14:paraId="061E7B40" w14:textId="77777777" w:rsidTr="006A0A8B">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C56FA7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lastRenderedPageBreak/>
              <w:t>Modulation</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4FD3A99B"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MPR (dB)</w:t>
            </w:r>
          </w:p>
        </w:tc>
      </w:tr>
      <w:tr w:rsidR="002E0BE5" w:rsidRPr="00CE31BA" w14:paraId="518D5690" w14:textId="77777777" w:rsidTr="006A0A8B">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A6AF4DB"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cs="Arial"/>
                <w:b/>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54404EA6"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Edge RB allocations</w:t>
            </w:r>
          </w:p>
        </w:tc>
        <w:tc>
          <w:tcPr>
            <w:tcW w:w="2494" w:type="dxa"/>
            <w:tcBorders>
              <w:top w:val="single" w:sz="4" w:space="0" w:color="auto"/>
              <w:left w:val="single" w:sz="4" w:space="0" w:color="auto"/>
              <w:bottom w:val="single" w:sz="4" w:space="0" w:color="auto"/>
              <w:right w:val="single" w:sz="4" w:space="0" w:color="auto"/>
            </w:tcBorders>
            <w:vAlign w:val="center"/>
            <w:hideMark/>
          </w:tcPr>
          <w:p w14:paraId="42160F05"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4B0F0D"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sz w:val="18"/>
              </w:rPr>
            </w:pPr>
            <w:r w:rsidRPr="00CE31BA">
              <w:rPr>
                <w:rFonts w:ascii="Arial" w:hAnsi="Arial"/>
                <w:b/>
                <w:sz w:val="18"/>
              </w:rPr>
              <w:t>Inner RB allocations</w:t>
            </w:r>
          </w:p>
        </w:tc>
      </w:tr>
      <w:tr w:rsidR="002E0BE5" w:rsidRPr="00CE31BA" w14:paraId="45F5ACBA" w14:textId="77777777" w:rsidTr="006A0A8B">
        <w:trPr>
          <w:jc w:val="center"/>
        </w:trPr>
        <w:tc>
          <w:tcPr>
            <w:tcW w:w="1072" w:type="dxa"/>
            <w:tcBorders>
              <w:top w:val="single" w:sz="4" w:space="0" w:color="auto"/>
              <w:left w:val="single" w:sz="4" w:space="0" w:color="auto"/>
              <w:bottom w:val="nil"/>
              <w:right w:val="single" w:sz="4" w:space="0" w:color="auto"/>
            </w:tcBorders>
            <w:shd w:val="clear" w:color="auto" w:fill="auto"/>
            <w:vAlign w:val="center"/>
            <w:hideMark/>
          </w:tcPr>
          <w:p w14:paraId="363EC148"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vAlign w:val="center"/>
          </w:tcPr>
          <w:p w14:paraId="2089C15F"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w:t>
            </w:r>
            <w:r w:rsidRPr="00CE31BA">
              <w:rPr>
                <w:rFonts w:ascii="Arial" w:eastAsia="MS Mincho" w:hAnsi="Arial"/>
                <w:sz w:val="18"/>
                <w:lang w:eastAsia="zh-CN"/>
              </w:rPr>
              <w:t xml:space="preserve"> w/ Rel-15 DMRS</w:t>
            </w:r>
          </w:p>
        </w:tc>
        <w:tc>
          <w:tcPr>
            <w:tcW w:w="2325" w:type="dxa"/>
            <w:tcBorders>
              <w:top w:val="single" w:sz="4" w:space="0" w:color="auto"/>
              <w:left w:val="single" w:sz="4" w:space="0" w:color="auto"/>
              <w:bottom w:val="single" w:sz="4" w:space="0" w:color="auto"/>
              <w:right w:val="single" w:sz="4" w:space="0" w:color="auto"/>
            </w:tcBorders>
            <w:vAlign w:val="center"/>
          </w:tcPr>
          <w:p w14:paraId="5FCC27A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r w:rsidRPr="00CE31BA">
              <w:rPr>
                <w:rFonts w:ascii="Arial" w:hAnsi="Arial"/>
                <w:sz w:val="18"/>
                <w:vertAlign w:val="superscript"/>
              </w:rPr>
              <w:t>1</w:t>
            </w:r>
          </w:p>
        </w:tc>
        <w:tc>
          <w:tcPr>
            <w:tcW w:w="2494" w:type="dxa"/>
            <w:tcBorders>
              <w:top w:val="single" w:sz="4" w:space="0" w:color="auto"/>
              <w:left w:val="single" w:sz="4" w:space="0" w:color="auto"/>
              <w:bottom w:val="single" w:sz="4" w:space="0" w:color="auto"/>
              <w:right w:val="single" w:sz="4" w:space="0" w:color="auto"/>
            </w:tcBorders>
            <w:vAlign w:val="center"/>
            <w:hideMark/>
          </w:tcPr>
          <w:p w14:paraId="361A698B"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1.2</w:t>
            </w:r>
            <w:r w:rsidRPr="00CE31BA">
              <w:rPr>
                <w:rFonts w:ascii="Arial"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4FC99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0.2</w:t>
            </w:r>
            <w:r w:rsidRPr="00CE31BA">
              <w:rPr>
                <w:rFonts w:ascii="Arial" w:hAnsi="Arial"/>
                <w:sz w:val="18"/>
                <w:vertAlign w:val="superscript"/>
              </w:rPr>
              <w:t>1</w:t>
            </w:r>
          </w:p>
        </w:tc>
      </w:tr>
      <w:tr w:rsidR="002E0BE5" w:rsidRPr="00CE31BA" w14:paraId="798A3A87"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tcPr>
          <w:p w14:paraId="7CF0339C"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vAlign w:val="center"/>
          </w:tcPr>
          <w:p w14:paraId="25F8D1EC"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2325" w:type="dxa"/>
            <w:tcBorders>
              <w:top w:val="single" w:sz="4" w:space="0" w:color="auto"/>
              <w:left w:val="single" w:sz="4" w:space="0" w:color="auto"/>
              <w:bottom w:val="single" w:sz="4" w:space="0" w:color="auto"/>
              <w:right w:val="single" w:sz="4" w:space="0" w:color="auto"/>
            </w:tcBorders>
            <w:vAlign w:val="center"/>
          </w:tcPr>
          <w:p w14:paraId="559A1417"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13018987" w14:textId="77777777" w:rsidR="002E0BE5" w:rsidRDefault="002E0BE5" w:rsidP="006A0A8B">
            <w:pPr>
              <w:keepNext/>
              <w:keepLines/>
              <w:overflowPunct w:val="0"/>
              <w:autoSpaceDE w:val="0"/>
              <w:autoSpaceDN w:val="0"/>
              <w:adjustRightInd w:val="0"/>
              <w:spacing w:after="0"/>
              <w:jc w:val="center"/>
              <w:textAlignment w:val="baseline"/>
              <w:rPr>
                <w:rFonts w:ascii="Arial" w:hAnsi="Arial"/>
                <w:sz w:val="18"/>
                <w:vertAlign w:val="superscript"/>
              </w:rPr>
            </w:pPr>
            <w:r w:rsidRPr="00CE31BA">
              <w:rPr>
                <w:rFonts w:ascii="Arial" w:hAnsi="Arial"/>
                <w:sz w:val="18"/>
              </w:rPr>
              <w:t>≤ 0.5</w:t>
            </w:r>
            <w:r w:rsidRPr="00CE31BA">
              <w:rPr>
                <w:rFonts w:ascii="Arial" w:hAnsi="Arial"/>
                <w:sz w:val="18"/>
                <w:vertAlign w:val="superscript"/>
              </w:rPr>
              <w:t>2</w:t>
            </w:r>
          </w:p>
          <w:p w14:paraId="3D05CB5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tcPr>
          <w:p w14:paraId="2256DDDD"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2E0BE5" w:rsidRPr="00CE31BA" w14:paraId="72FD0583"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tcPr>
          <w:p w14:paraId="46F445AD"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2421E8C6"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Pi/2 BPSK w Pi/2 BPSK DMRS</w:t>
            </w:r>
          </w:p>
        </w:tc>
        <w:tc>
          <w:tcPr>
            <w:tcW w:w="2325" w:type="dxa"/>
            <w:tcBorders>
              <w:top w:val="single" w:sz="4" w:space="0" w:color="auto"/>
              <w:left w:val="single" w:sz="4" w:space="0" w:color="auto"/>
              <w:bottom w:val="single" w:sz="4" w:space="0" w:color="auto"/>
              <w:right w:val="single" w:sz="4" w:space="0" w:color="auto"/>
            </w:tcBorders>
            <w:vAlign w:val="center"/>
          </w:tcPr>
          <w:p w14:paraId="43EBAF20"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0.5</w:t>
            </w:r>
            <w:r w:rsidRPr="00CE31BA">
              <w:rPr>
                <w:rFonts w:ascii="Arial" w:hAnsi="Arial"/>
                <w:sz w:val="18"/>
                <w:vertAlign w:val="superscript"/>
              </w:rPr>
              <w:t>2,3</w:t>
            </w:r>
          </w:p>
        </w:tc>
        <w:tc>
          <w:tcPr>
            <w:tcW w:w="2494" w:type="dxa"/>
            <w:tcBorders>
              <w:top w:val="single" w:sz="4" w:space="0" w:color="auto"/>
              <w:left w:val="single" w:sz="4" w:space="0" w:color="auto"/>
              <w:bottom w:val="single" w:sz="4" w:space="0" w:color="auto"/>
              <w:right w:val="single" w:sz="4" w:space="0" w:color="auto"/>
            </w:tcBorders>
            <w:vAlign w:val="center"/>
          </w:tcPr>
          <w:p w14:paraId="43AA2522"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vAlign w:val="center"/>
          </w:tcPr>
          <w:p w14:paraId="715F6044"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2,4</w:t>
            </w:r>
          </w:p>
        </w:tc>
      </w:tr>
      <w:tr w:rsidR="002E0BE5" w:rsidRPr="00CE31BA" w14:paraId="35B7568E"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hideMark/>
          </w:tcPr>
          <w:p w14:paraId="6FC979AF"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F4E1B9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12857B26"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c>
          <w:tcPr>
            <w:tcW w:w="2494" w:type="dxa"/>
            <w:tcBorders>
              <w:top w:val="single" w:sz="4" w:space="0" w:color="auto"/>
              <w:left w:val="single" w:sz="4" w:space="0" w:color="auto"/>
              <w:bottom w:val="single" w:sz="4" w:space="0" w:color="auto"/>
              <w:right w:val="single" w:sz="4" w:space="0" w:color="auto"/>
            </w:tcBorders>
            <w:vAlign w:val="center"/>
          </w:tcPr>
          <w:p w14:paraId="25D22DFC" w14:textId="77777777" w:rsidR="002E0BE5" w:rsidRPr="003C52EB"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p w14:paraId="0B3AD37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0</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CF81E6"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0</w:t>
            </w:r>
            <w:r w:rsidRPr="00CE31BA">
              <w:rPr>
                <w:rFonts w:ascii="Arial" w:hAnsi="Arial"/>
                <w:sz w:val="18"/>
                <w:vertAlign w:val="superscript"/>
              </w:rPr>
              <w:t>5</w:t>
            </w:r>
          </w:p>
        </w:tc>
      </w:tr>
      <w:tr w:rsidR="002E0BE5" w:rsidRPr="00CE31BA" w14:paraId="4CAEF5A1"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hideMark/>
          </w:tcPr>
          <w:p w14:paraId="5580651E"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9B42071"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4E4D6225"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c>
          <w:tcPr>
            <w:tcW w:w="2494" w:type="dxa"/>
            <w:tcBorders>
              <w:top w:val="single" w:sz="4" w:space="0" w:color="auto"/>
              <w:left w:val="single" w:sz="4" w:space="0" w:color="auto"/>
              <w:bottom w:val="single" w:sz="4" w:space="0" w:color="auto"/>
              <w:right w:val="single" w:sz="4" w:space="0" w:color="auto"/>
            </w:tcBorders>
            <w:vAlign w:val="center"/>
          </w:tcPr>
          <w:p w14:paraId="09BB1025" w14:textId="77777777" w:rsidR="002E0BE5"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p w14:paraId="686701BA"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w:t>
            </w:r>
            <w:r w:rsidRPr="003C52EB">
              <w:rPr>
                <w:rFonts w:ascii="Arial" w:hAnsi="Arial"/>
                <w:b/>
                <w:bCs/>
                <w:sz w:val="18"/>
                <w:highlight w:val="yellow"/>
              </w:rPr>
              <w:t xml:space="preserve"> </w:t>
            </w:r>
            <w:r w:rsidRPr="00CE31BA">
              <w:rPr>
                <w:rFonts w:ascii="Arial" w:hAnsi="Arial"/>
                <w:b/>
                <w:bCs/>
                <w:sz w:val="18"/>
                <w:highlight w:val="yellow"/>
              </w:rPr>
              <w:t>0</w:t>
            </w:r>
            <w:r w:rsidRPr="003C52EB">
              <w:rPr>
                <w:rFonts w:ascii="Arial" w:hAnsi="Arial"/>
                <w:b/>
                <w:bCs/>
                <w:sz w:val="18"/>
                <w:highlight w:val="yellow"/>
              </w:rPr>
              <w:t>.5</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BA35CE"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w:t>
            </w:r>
          </w:p>
        </w:tc>
      </w:tr>
      <w:tr w:rsidR="002E0BE5" w:rsidRPr="00CE31BA" w14:paraId="7FD831E1"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hideMark/>
          </w:tcPr>
          <w:p w14:paraId="6F11FA80"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FC3F89D"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3C25591B"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2.5</w:t>
            </w:r>
          </w:p>
        </w:tc>
      </w:tr>
      <w:tr w:rsidR="002E0BE5" w:rsidRPr="00CE31BA" w14:paraId="1DF8F5F1" w14:textId="77777777" w:rsidTr="006A0A8B">
        <w:trPr>
          <w:jc w:val="center"/>
        </w:trPr>
        <w:tc>
          <w:tcPr>
            <w:tcW w:w="1072" w:type="dxa"/>
            <w:tcBorders>
              <w:top w:val="nil"/>
              <w:left w:val="single" w:sz="4" w:space="0" w:color="auto"/>
              <w:bottom w:val="single" w:sz="4" w:space="0" w:color="auto"/>
              <w:right w:val="single" w:sz="4" w:space="0" w:color="auto"/>
            </w:tcBorders>
            <w:shd w:val="clear" w:color="auto" w:fill="auto"/>
            <w:vAlign w:val="center"/>
            <w:hideMark/>
          </w:tcPr>
          <w:p w14:paraId="23FE731C"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392C213"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256</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602C48FD"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4.5</w:t>
            </w:r>
          </w:p>
        </w:tc>
      </w:tr>
      <w:tr w:rsidR="002E0BE5" w:rsidRPr="00CE31BA" w14:paraId="27107912" w14:textId="77777777" w:rsidTr="006A0A8B">
        <w:trPr>
          <w:jc w:val="center"/>
        </w:trPr>
        <w:tc>
          <w:tcPr>
            <w:tcW w:w="1072" w:type="dxa"/>
            <w:tcBorders>
              <w:top w:val="single" w:sz="4" w:space="0" w:color="auto"/>
              <w:left w:val="single" w:sz="4" w:space="0" w:color="auto"/>
              <w:bottom w:val="nil"/>
              <w:right w:val="single" w:sz="4" w:space="0" w:color="auto"/>
            </w:tcBorders>
            <w:shd w:val="clear" w:color="auto" w:fill="auto"/>
            <w:vAlign w:val="center"/>
            <w:hideMark/>
          </w:tcPr>
          <w:p w14:paraId="72FFE4D5"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CP-OFDM</w:t>
            </w:r>
          </w:p>
        </w:tc>
        <w:tc>
          <w:tcPr>
            <w:tcW w:w="1560" w:type="dxa"/>
            <w:tcBorders>
              <w:top w:val="single" w:sz="4" w:space="0" w:color="auto"/>
              <w:left w:val="single" w:sz="4" w:space="0" w:color="auto"/>
              <w:bottom w:val="single" w:sz="4" w:space="0" w:color="auto"/>
              <w:right w:val="single" w:sz="4" w:space="0" w:color="auto"/>
            </w:tcBorders>
            <w:vAlign w:val="center"/>
          </w:tcPr>
          <w:p w14:paraId="5DFAA7C1"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QPSK</w:t>
            </w:r>
          </w:p>
        </w:tc>
        <w:tc>
          <w:tcPr>
            <w:tcW w:w="2325" w:type="dxa"/>
            <w:tcBorders>
              <w:top w:val="single" w:sz="4" w:space="0" w:color="auto"/>
              <w:left w:val="single" w:sz="4" w:space="0" w:color="auto"/>
              <w:bottom w:val="single" w:sz="4" w:space="0" w:color="auto"/>
              <w:right w:val="single" w:sz="4" w:space="0" w:color="auto"/>
            </w:tcBorders>
            <w:vAlign w:val="center"/>
          </w:tcPr>
          <w:p w14:paraId="74027200"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1CDC5081" w14:textId="77777777" w:rsidR="002E0BE5"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4B092AEC"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bCs/>
                <w:sz w:val="18"/>
              </w:rPr>
            </w:pP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C07335"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1.5</w:t>
            </w:r>
          </w:p>
        </w:tc>
      </w:tr>
      <w:tr w:rsidR="002E0BE5" w:rsidRPr="00CE31BA" w14:paraId="20EDF50F"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hideMark/>
          </w:tcPr>
          <w:p w14:paraId="3E015F96"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BCD23C"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rPr>
              <w:t>16 QAM</w:t>
            </w:r>
          </w:p>
        </w:tc>
        <w:tc>
          <w:tcPr>
            <w:tcW w:w="2325" w:type="dxa"/>
            <w:tcBorders>
              <w:top w:val="single" w:sz="4" w:space="0" w:color="auto"/>
              <w:left w:val="single" w:sz="4" w:space="0" w:color="auto"/>
              <w:bottom w:val="single" w:sz="4" w:space="0" w:color="auto"/>
              <w:right w:val="single" w:sz="4" w:space="0" w:color="auto"/>
            </w:tcBorders>
            <w:vAlign w:val="center"/>
          </w:tcPr>
          <w:p w14:paraId="47DA3258"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tc>
        <w:tc>
          <w:tcPr>
            <w:tcW w:w="2494" w:type="dxa"/>
            <w:tcBorders>
              <w:top w:val="single" w:sz="4" w:space="0" w:color="auto"/>
              <w:left w:val="single" w:sz="4" w:space="0" w:color="auto"/>
              <w:bottom w:val="single" w:sz="4" w:space="0" w:color="auto"/>
              <w:right w:val="single" w:sz="4" w:space="0" w:color="auto"/>
            </w:tcBorders>
            <w:vAlign w:val="center"/>
          </w:tcPr>
          <w:p w14:paraId="18CA3F0D" w14:textId="77777777" w:rsidR="002E0BE5"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w:t>
            </w:r>
          </w:p>
          <w:p w14:paraId="21E18A79"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b/>
                <w:bCs/>
                <w:sz w:val="18"/>
              </w:rPr>
            </w:pPr>
            <w:r w:rsidRPr="003C52EB">
              <w:rPr>
                <w:rFonts w:ascii="Arial" w:hAnsi="Arial"/>
                <w:b/>
                <w:bCs/>
                <w:sz w:val="18"/>
                <w:highlight w:val="yellow"/>
              </w:rPr>
              <w:t>[</w:t>
            </w:r>
            <w:r w:rsidRPr="00CE31BA">
              <w:rPr>
                <w:rFonts w:ascii="Arial" w:hAnsi="Arial"/>
                <w:b/>
                <w:bCs/>
                <w:sz w:val="18"/>
                <w:highlight w:val="yellow"/>
              </w:rPr>
              <w:t xml:space="preserve">≤ </w:t>
            </w:r>
            <w:r w:rsidRPr="003C52EB">
              <w:rPr>
                <w:rFonts w:ascii="Arial" w:hAnsi="Arial"/>
                <w:b/>
                <w:bCs/>
                <w:sz w:val="18"/>
                <w:highlight w:val="yellow"/>
              </w:rPr>
              <w:t>2]</w:t>
            </w:r>
            <w:r w:rsidRPr="003C52EB">
              <w:rPr>
                <w:rFonts w:ascii="Arial" w:hAnsi="Arial"/>
                <w:b/>
                <w:bCs/>
                <w:sz w:val="18"/>
                <w:highlight w:val="yellow"/>
                <w:vertAlign w:val="superscript"/>
              </w:rPr>
              <w:t>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8A1900"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2</w:t>
            </w:r>
          </w:p>
        </w:tc>
      </w:tr>
      <w:tr w:rsidR="002E0BE5" w:rsidRPr="00CE31BA" w14:paraId="5232A0DA" w14:textId="77777777" w:rsidTr="006A0A8B">
        <w:trPr>
          <w:jc w:val="center"/>
        </w:trPr>
        <w:tc>
          <w:tcPr>
            <w:tcW w:w="1072" w:type="dxa"/>
            <w:tcBorders>
              <w:top w:val="nil"/>
              <w:left w:val="single" w:sz="4" w:space="0" w:color="auto"/>
              <w:bottom w:val="nil"/>
              <w:right w:val="single" w:sz="4" w:space="0" w:color="auto"/>
            </w:tcBorders>
            <w:shd w:val="clear" w:color="auto" w:fill="auto"/>
            <w:vAlign w:val="center"/>
            <w:hideMark/>
          </w:tcPr>
          <w:p w14:paraId="63DF150B"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037239D"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lang w:eastAsia="zh-CN"/>
              </w:rPr>
              <w:t>64</w:t>
            </w:r>
            <w:r w:rsidRPr="00CE31BA">
              <w:rPr>
                <w:rFonts w:ascii="Arial"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E5DDEA1"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3.5</w:t>
            </w:r>
          </w:p>
        </w:tc>
      </w:tr>
      <w:tr w:rsidR="002E0BE5" w:rsidRPr="00CE31BA" w14:paraId="564D09CA" w14:textId="77777777" w:rsidTr="006A0A8B">
        <w:trPr>
          <w:jc w:val="center"/>
        </w:trPr>
        <w:tc>
          <w:tcPr>
            <w:tcW w:w="1072" w:type="dxa"/>
            <w:tcBorders>
              <w:top w:val="nil"/>
              <w:left w:val="single" w:sz="4" w:space="0" w:color="auto"/>
              <w:bottom w:val="single" w:sz="4" w:space="0" w:color="auto"/>
              <w:right w:val="single" w:sz="4" w:space="0" w:color="auto"/>
            </w:tcBorders>
            <w:shd w:val="clear" w:color="auto" w:fill="auto"/>
            <w:vAlign w:val="center"/>
            <w:hideMark/>
          </w:tcPr>
          <w:p w14:paraId="7B51B5AA"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B33F3C"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lang w:eastAsia="zh-CN"/>
              </w:rPr>
            </w:pPr>
            <w:r w:rsidRPr="00CE31BA">
              <w:rPr>
                <w:rFonts w:ascii="Arial"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vAlign w:val="center"/>
          </w:tcPr>
          <w:p w14:paraId="5F8D99AA" w14:textId="77777777" w:rsidR="002E0BE5" w:rsidRPr="00CE31BA" w:rsidRDefault="002E0BE5" w:rsidP="006A0A8B">
            <w:pPr>
              <w:keepNext/>
              <w:keepLines/>
              <w:overflowPunct w:val="0"/>
              <w:autoSpaceDE w:val="0"/>
              <w:autoSpaceDN w:val="0"/>
              <w:adjustRightInd w:val="0"/>
              <w:spacing w:after="0"/>
              <w:jc w:val="center"/>
              <w:textAlignment w:val="baseline"/>
              <w:rPr>
                <w:rFonts w:ascii="Arial" w:hAnsi="Arial"/>
                <w:sz w:val="18"/>
              </w:rPr>
            </w:pPr>
            <w:r w:rsidRPr="00CE31BA">
              <w:rPr>
                <w:rFonts w:ascii="Arial" w:hAnsi="Arial"/>
                <w:sz w:val="18"/>
              </w:rPr>
              <w:t>≤ 6.5</w:t>
            </w:r>
          </w:p>
        </w:tc>
      </w:tr>
      <w:tr w:rsidR="002E0BE5" w:rsidRPr="00CE31BA" w14:paraId="5BA6B5E4" w14:textId="77777777" w:rsidTr="006A0A8B">
        <w:trPr>
          <w:jc w:val="center"/>
        </w:trPr>
        <w:tc>
          <w:tcPr>
            <w:tcW w:w="9577" w:type="dxa"/>
            <w:gridSpan w:val="5"/>
            <w:tcBorders>
              <w:top w:val="single" w:sz="4" w:space="0" w:color="auto"/>
              <w:left w:val="single" w:sz="4" w:space="0" w:color="auto"/>
              <w:bottom w:val="single" w:sz="4" w:space="0" w:color="auto"/>
              <w:right w:val="single" w:sz="4" w:space="0" w:color="auto"/>
            </w:tcBorders>
            <w:vAlign w:val="center"/>
          </w:tcPr>
          <w:p w14:paraId="647D6DF6" w14:textId="77777777" w:rsidR="002E0BE5" w:rsidRPr="00CE31BA" w:rsidRDefault="002E0BE5" w:rsidP="006A0A8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1:</w:t>
            </w:r>
            <w:r w:rsidRPr="00CE31BA">
              <w:rPr>
                <w:rFonts w:ascii="Arial" w:hAnsi="Arial"/>
                <w:sz w:val="18"/>
              </w:rPr>
              <w:tab/>
              <w:t xml:space="preserve">Applicable for UE operating in TDD mode with Pi/2 BPSK modulation and UE indicates support for UE capability </w:t>
            </w:r>
            <w:r w:rsidRPr="00CE31BA">
              <w:rPr>
                <w:rFonts w:ascii="Arial" w:hAnsi="Arial"/>
                <w:i/>
                <w:sz w:val="18"/>
              </w:rPr>
              <w:t xml:space="preserve">powerBoosting-pi2BPSK </w:t>
            </w:r>
            <w:r w:rsidRPr="00CE31BA">
              <w:rPr>
                <w:rFonts w:ascii="Arial" w:hAnsi="Arial"/>
                <w:sz w:val="18"/>
              </w:rPr>
              <w:t xml:space="preserve">and if the IE </w:t>
            </w:r>
            <w:r w:rsidRPr="00CE31BA">
              <w:rPr>
                <w:rFonts w:ascii="Arial" w:hAnsi="Arial"/>
                <w:i/>
                <w:sz w:val="18"/>
              </w:rPr>
              <w:t>powerBoostPi2BPSK</w:t>
            </w:r>
            <w:r w:rsidRPr="00CE31BA">
              <w:rPr>
                <w:rFonts w:ascii="Arial" w:hAnsi="Arial"/>
                <w:sz w:val="18"/>
              </w:rPr>
              <w:t xml:space="preserve"> is set to 1 and 40 % or less slots in radio frame are used for UL transmission for bands n40, n41, n77, n78 and n79. The reference power of 0 dB MPR is 26 dBm.</w:t>
            </w:r>
          </w:p>
          <w:p w14:paraId="3AF05F91" w14:textId="77777777" w:rsidR="002E0BE5" w:rsidRPr="00CE31BA" w:rsidRDefault="002E0BE5" w:rsidP="006A0A8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2:</w:t>
            </w:r>
            <w:r w:rsidRPr="00CE31BA">
              <w:rPr>
                <w:rFonts w:ascii="Arial" w:hAnsi="Arial"/>
                <w:sz w:val="18"/>
              </w:rPr>
              <w:tab/>
              <w:t>Applicable for conditions where note 1 does not apply.</w:t>
            </w:r>
          </w:p>
          <w:p w14:paraId="328F186A" w14:textId="77777777" w:rsidR="002E0BE5" w:rsidRPr="00CE31BA" w:rsidRDefault="002E0BE5" w:rsidP="006A0A8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3:</w:t>
            </w:r>
            <w:r w:rsidRPr="00CE31BA">
              <w:rPr>
                <w:rFonts w:ascii="Arial" w:hAnsi="Arial"/>
                <w:sz w:val="18"/>
              </w:rPr>
              <w:tab/>
              <w:t>For 3 MHz channel bandwidth the Pi/2 BPSK edge allocation MPR is 1 dB</w:t>
            </w:r>
          </w:p>
          <w:p w14:paraId="36A87313" w14:textId="77777777" w:rsidR="002E0BE5" w:rsidRPr="00CE31BA" w:rsidRDefault="002E0BE5" w:rsidP="006A0A8B">
            <w:pPr>
              <w:keepNext/>
              <w:keepLines/>
              <w:overflowPunct w:val="0"/>
              <w:autoSpaceDE w:val="0"/>
              <w:autoSpaceDN w:val="0"/>
              <w:adjustRightInd w:val="0"/>
              <w:spacing w:after="0"/>
              <w:ind w:left="851" w:hanging="851"/>
              <w:textAlignment w:val="baseline"/>
              <w:rPr>
                <w:rFonts w:ascii="Arial" w:hAnsi="Arial"/>
                <w:sz w:val="18"/>
              </w:rPr>
            </w:pPr>
            <w:r w:rsidRPr="00CE31BA">
              <w:rPr>
                <w:rFonts w:ascii="Arial" w:hAnsi="Arial"/>
                <w:sz w:val="18"/>
              </w:rPr>
              <w:t>NOTE 4:</w:t>
            </w:r>
            <w:r w:rsidRPr="00CE31BA">
              <w:tab/>
            </w:r>
            <w:r w:rsidRPr="00CE31BA">
              <w:rPr>
                <w:rFonts w:ascii="Arial" w:hAnsi="Arial"/>
                <w:sz w:val="18"/>
              </w:rPr>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rPr>
              <w:t>powerBoostPi2BPSK-r18</w:t>
            </w:r>
            <w:r w:rsidRPr="00CE31BA">
              <w:rPr>
                <w:rFonts w:ascii="Arial" w:hAnsi="Arial"/>
                <w:sz w:val="18"/>
              </w:rPr>
              <w:t xml:space="preserve"> is set to 1, the reference power is increased by</w:t>
            </w:r>
            <w:r w:rsidRPr="00CE31BA">
              <w:rPr>
                <w:rFonts w:ascii="Arial" w:hAnsi="Arial"/>
                <w:sz w:val="18"/>
                <w:lang w:eastAsia="zh-CN"/>
              </w:rPr>
              <w:t xml:space="preserve"> </w:t>
            </w:r>
            <w:proofErr w:type="spellStart"/>
            <w:r w:rsidRPr="00CE31BA">
              <w:rPr>
                <w:rFonts w:ascii="Arial" w:hAnsi="Arial" w:cs="Arial"/>
                <w:lang w:eastAsia="zh-CN"/>
              </w:rPr>
              <w:t>ΔP</w:t>
            </w:r>
            <w:r w:rsidRPr="00CE31BA">
              <w:rPr>
                <w:rFonts w:ascii="Arial" w:hAnsi="Arial" w:cs="Arial"/>
                <w:vertAlign w:val="subscript"/>
                <w:lang w:eastAsia="zh-CN"/>
              </w:rPr>
              <w:t>PowerBoost</w:t>
            </w:r>
            <w:proofErr w:type="spellEnd"/>
          </w:p>
          <w:p w14:paraId="77536E33" w14:textId="77777777" w:rsidR="002E0BE5" w:rsidRDefault="002E0BE5" w:rsidP="006A0A8B">
            <w:pPr>
              <w:keepNext/>
              <w:keepLines/>
              <w:overflowPunct w:val="0"/>
              <w:autoSpaceDE w:val="0"/>
              <w:autoSpaceDN w:val="0"/>
              <w:adjustRightInd w:val="0"/>
              <w:spacing w:after="0"/>
              <w:ind w:left="851" w:hanging="851"/>
              <w:textAlignment w:val="baseline"/>
              <w:rPr>
                <w:rFonts w:ascii="Arial" w:hAnsi="Arial" w:cs="Arial"/>
                <w:sz w:val="18"/>
                <w:vertAlign w:val="subscript"/>
                <w:lang w:eastAsia="zh-CN"/>
              </w:rPr>
            </w:pPr>
            <w:r w:rsidRPr="00CE31BA">
              <w:rPr>
                <w:rFonts w:ascii="Arial" w:hAnsi="Arial"/>
                <w:sz w:val="18"/>
              </w:rPr>
              <w:t>NOTE 5:</w:t>
            </w:r>
            <w:r w:rsidRPr="00CE31BA">
              <w:rPr>
                <w:rFonts w:ascii="Arial" w:hAnsi="Arial"/>
                <w:sz w:val="18"/>
              </w:rPr>
              <w:tab/>
              <w:t xml:space="preserve">For a UE indicating support for UE capability </w:t>
            </w:r>
            <w:r w:rsidRPr="00CE31BA">
              <w:rPr>
                <w:rFonts w:ascii="Arial" w:hAnsi="Arial"/>
                <w:i/>
                <w:sz w:val="18"/>
              </w:rPr>
              <w:t>powerBoosting-pi2BPSK-QPSK-r18</w:t>
            </w:r>
            <w:r w:rsidRPr="00CE31BA">
              <w:rPr>
                <w:rFonts w:ascii="Arial" w:hAnsi="Arial"/>
                <w:sz w:val="18"/>
              </w:rPr>
              <w:t xml:space="preserve"> or </w:t>
            </w:r>
            <w:r w:rsidRPr="00CE31BA">
              <w:rPr>
                <w:rFonts w:ascii="Arial" w:hAnsi="Arial"/>
                <w:i/>
                <w:sz w:val="18"/>
                <w:lang w:eastAsia="zh-CN"/>
              </w:rPr>
              <w:t>powerBoosting-pi2BPSK-QPSK-Modified-r18</w:t>
            </w:r>
            <w:r w:rsidRPr="00CE31BA">
              <w:rPr>
                <w:rFonts w:ascii="Arial" w:hAnsi="Arial"/>
                <w:sz w:val="18"/>
              </w:rPr>
              <w:t xml:space="preserve"> and if the IE </w:t>
            </w:r>
            <w:r w:rsidRPr="00CE31BA">
              <w:rPr>
                <w:rFonts w:ascii="Arial" w:hAnsi="Arial"/>
                <w:i/>
                <w:sz w:val="18"/>
                <w:lang w:eastAsia="zh-CN"/>
              </w:rPr>
              <w:t>powerBoostQPSK-r18</w:t>
            </w:r>
            <w:r w:rsidRPr="00CE31BA">
              <w:rPr>
                <w:rFonts w:ascii="Arial" w:hAnsi="Arial"/>
                <w:sz w:val="18"/>
              </w:rPr>
              <w:t xml:space="preserve"> is set to 1, the reference power is increased by </w:t>
            </w:r>
            <w:proofErr w:type="spellStart"/>
            <w:r w:rsidRPr="00CE31BA">
              <w:rPr>
                <w:rFonts w:ascii="Arial" w:hAnsi="Arial" w:cs="Arial"/>
                <w:sz w:val="18"/>
                <w:lang w:eastAsia="zh-CN"/>
              </w:rPr>
              <w:t>ΔP</w:t>
            </w:r>
            <w:r w:rsidRPr="00CE31BA">
              <w:rPr>
                <w:rFonts w:ascii="Arial" w:hAnsi="Arial" w:cs="Arial"/>
                <w:sz w:val="18"/>
                <w:vertAlign w:val="subscript"/>
                <w:lang w:eastAsia="zh-CN"/>
              </w:rPr>
              <w:t>PowerBoost</w:t>
            </w:r>
            <w:proofErr w:type="spellEnd"/>
          </w:p>
          <w:p w14:paraId="56B7939C" w14:textId="77777777" w:rsidR="002E0BE5" w:rsidRPr="00CE31BA" w:rsidRDefault="002E0BE5" w:rsidP="006A0A8B">
            <w:pPr>
              <w:keepNext/>
              <w:keepLines/>
              <w:overflowPunct w:val="0"/>
              <w:autoSpaceDE w:val="0"/>
              <w:autoSpaceDN w:val="0"/>
              <w:adjustRightInd w:val="0"/>
              <w:spacing w:after="0"/>
              <w:ind w:left="851" w:hanging="851"/>
              <w:textAlignment w:val="baseline"/>
              <w:rPr>
                <w:rFonts w:ascii="Arial" w:hAnsi="Arial"/>
                <w:b/>
                <w:bCs/>
                <w:sz w:val="18"/>
              </w:rPr>
            </w:pPr>
            <w:r w:rsidRPr="003C52EB">
              <w:rPr>
                <w:rFonts w:ascii="Arial" w:hAnsi="Arial"/>
                <w:b/>
                <w:bCs/>
                <w:sz w:val="18"/>
                <w:highlight w:val="yellow"/>
              </w:rPr>
              <w:t>NOTE 6:   Applicable for L</w:t>
            </w:r>
            <w:r w:rsidRPr="003C52EB">
              <w:rPr>
                <w:rFonts w:ascii="Arial" w:hAnsi="Arial"/>
                <w:b/>
                <w:bCs/>
                <w:sz w:val="18"/>
                <w:highlight w:val="yellow"/>
                <w:vertAlign w:val="subscript"/>
              </w:rPr>
              <w:t>CRB</w:t>
            </w:r>
            <w:r w:rsidRPr="003C52EB">
              <w:rPr>
                <w:rFonts w:ascii="Arial" w:hAnsi="Arial"/>
                <w:b/>
                <w:bCs/>
                <w:sz w:val="18"/>
                <w:highlight w:val="yellow"/>
              </w:rPr>
              <w:t xml:space="preserve"> &gt;= NRB/2</w:t>
            </w:r>
            <w:r w:rsidRPr="003C52EB">
              <w:rPr>
                <w:rFonts w:ascii="Arial" w:hAnsi="Arial"/>
                <w:b/>
                <w:bCs/>
                <w:sz w:val="18"/>
              </w:rPr>
              <w:t>.</w:t>
            </w:r>
          </w:p>
        </w:tc>
      </w:tr>
    </w:tbl>
    <w:p w14:paraId="62EDA488" w14:textId="77777777" w:rsidR="002E0BE5" w:rsidRDefault="002E0BE5" w:rsidP="00E678B3">
      <w:pPr>
        <w:jc w:val="both"/>
        <w:rPr>
          <w:lang w:val="en-US" w:eastAsia="zh-CN"/>
        </w:rPr>
      </w:pP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16E3B5B4" w14:textId="088656E3" w:rsidR="00E15370" w:rsidRDefault="00E15370" w:rsidP="00226035">
      <w:pPr>
        <w:numPr>
          <w:ilvl w:val="0"/>
          <w:numId w:val="6"/>
        </w:numPr>
        <w:tabs>
          <w:tab w:val="clear" w:pos="360"/>
          <w:tab w:val="num" w:pos="426"/>
        </w:tabs>
        <w:spacing w:after="120"/>
        <w:ind w:left="426" w:hanging="426"/>
        <w:rPr>
          <w:bCs/>
          <w:lang w:val="en-US" w:eastAsia="zh-CN"/>
        </w:rPr>
      </w:pPr>
      <w:r w:rsidRPr="00E15370">
        <w:rPr>
          <w:bCs/>
          <w:lang w:val="en-US" w:eastAsia="zh-CN"/>
        </w:rPr>
        <w:t>R4-2522382</w:t>
      </w:r>
      <w:r w:rsidR="00216044" w:rsidRPr="00E15370">
        <w:rPr>
          <w:bCs/>
          <w:lang w:val="en-US" w:eastAsia="zh-CN"/>
        </w:rPr>
        <w:t xml:space="preserve"> </w:t>
      </w:r>
      <w:r w:rsidRPr="00E15370">
        <w:rPr>
          <w:bCs/>
          <w:lang w:val="en-US" w:eastAsia="zh-CN"/>
        </w:rPr>
        <w:t>WF on n104 ACLR and MPR evaluation</w:t>
      </w:r>
      <w:r>
        <w:rPr>
          <w:bCs/>
          <w:lang w:val="en-US" w:eastAsia="zh-CN"/>
        </w:rPr>
        <w:t xml:space="preserve">, </w:t>
      </w:r>
      <w:r w:rsidRPr="00E15370">
        <w:rPr>
          <w:bCs/>
          <w:lang w:val="en-US" w:eastAsia="zh-CN"/>
        </w:rPr>
        <w:t>3GPP TSG-RAN WG4 Meeting #117</w:t>
      </w:r>
      <w:r>
        <w:rPr>
          <w:bCs/>
          <w:lang w:val="en-US" w:eastAsia="zh-CN"/>
        </w:rPr>
        <w:t xml:space="preserve">, </w:t>
      </w:r>
      <w:r w:rsidRPr="00E15370">
        <w:rPr>
          <w:bCs/>
          <w:lang w:val="en-US" w:eastAsia="zh-CN"/>
        </w:rPr>
        <w:t xml:space="preserve">Huawei, </w:t>
      </w:r>
      <w:proofErr w:type="spellStart"/>
      <w:r w:rsidRPr="00E15370">
        <w:rPr>
          <w:bCs/>
          <w:lang w:val="en-US" w:eastAsia="zh-CN"/>
        </w:rPr>
        <w:t>HiSilicon</w:t>
      </w:r>
      <w:proofErr w:type="spellEnd"/>
      <w:r>
        <w:rPr>
          <w:bCs/>
          <w:lang w:val="en-US" w:eastAsia="zh-CN"/>
        </w:rPr>
        <w:t>.</w:t>
      </w:r>
    </w:p>
    <w:p w14:paraId="79C871DA" w14:textId="169A495B" w:rsidR="00805F21" w:rsidRPr="00E15370" w:rsidRDefault="00E15370" w:rsidP="00E15370">
      <w:pPr>
        <w:spacing w:after="0"/>
        <w:rPr>
          <w:bCs/>
          <w:lang w:val="en-US" w:eastAsia="zh-CN"/>
        </w:rPr>
      </w:pPr>
      <w:r>
        <w:rPr>
          <w:bCs/>
          <w:lang w:val="en-US" w:eastAsia="zh-CN"/>
        </w:rPr>
        <w:br w:type="page"/>
      </w:r>
    </w:p>
    <w:p w14:paraId="3700C8C0" w14:textId="409B2A95" w:rsidR="00805F21" w:rsidRPr="00CE0CAF" w:rsidRDefault="00805F21" w:rsidP="00805F21">
      <w:pPr>
        <w:pStyle w:val="Heading1"/>
        <w:numPr>
          <w:ilvl w:val="0"/>
          <w:numId w:val="0"/>
        </w:numPr>
        <w:rPr>
          <w:lang w:val="en-US" w:eastAsia="zh-CN"/>
        </w:rPr>
      </w:pPr>
      <w:r>
        <w:rPr>
          <w:lang w:val="en-US" w:eastAsia="zh-CN"/>
        </w:rPr>
        <w:lastRenderedPageBreak/>
        <w:t>Annex</w:t>
      </w:r>
      <w:r w:rsidR="00893530">
        <w:rPr>
          <w:lang w:val="en-US" w:eastAsia="zh-CN"/>
        </w:rPr>
        <w:t xml:space="preserve"> - </w:t>
      </w:r>
      <w:r w:rsidR="00893530" w:rsidRPr="00893530">
        <w:rPr>
          <w:lang w:val="en-US" w:eastAsia="zh-CN"/>
        </w:rPr>
        <w:t xml:space="preserve">PC3 DFT-s-OFDM </w:t>
      </w:r>
      <w:r w:rsidR="00893530">
        <w:rPr>
          <w:lang w:val="en-US" w:eastAsia="zh-CN"/>
        </w:rPr>
        <w:t>Pi/2 B</w:t>
      </w:r>
      <w:r w:rsidR="00893530" w:rsidRPr="00893530">
        <w:rPr>
          <w:lang w:val="en-US" w:eastAsia="zh-CN"/>
        </w:rPr>
        <w:t>PSK Results</w:t>
      </w:r>
    </w:p>
    <w:p w14:paraId="7EBD15F8" w14:textId="7F2B523A" w:rsidR="00805F21" w:rsidRDefault="00893530" w:rsidP="00805F21">
      <w:pPr>
        <w:spacing w:after="120"/>
        <w:rPr>
          <w:bCs/>
          <w:lang w:val="en-US" w:eastAsia="zh-CN"/>
        </w:rPr>
      </w:pPr>
      <w:r w:rsidRPr="00893530">
        <w:rPr>
          <w:noProof/>
        </w:rPr>
        <w:drawing>
          <wp:inline distT="0" distB="0" distL="0" distR="0" wp14:anchorId="3BFE64A5" wp14:editId="50A76D49">
            <wp:extent cx="5161905" cy="6857143"/>
            <wp:effectExtent l="0" t="0" r="1270" b="1270"/>
            <wp:docPr id="1884085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085830" name="Picture 1"/>
                    <pic:cNvPicPr/>
                  </pic:nvPicPr>
                  <pic:blipFill>
                    <a:blip r:embed="rId10"/>
                    <a:stretch>
                      <a:fillRect/>
                    </a:stretch>
                  </pic:blipFill>
                  <pic:spPr>
                    <a:xfrm>
                      <a:off x="0" y="0"/>
                      <a:ext cx="5161905" cy="6857143"/>
                    </a:xfrm>
                    <a:prstGeom prst="rect">
                      <a:avLst/>
                    </a:prstGeom>
                  </pic:spPr>
                </pic:pic>
              </a:graphicData>
            </a:graphic>
          </wp:inline>
        </w:drawing>
      </w:r>
    </w:p>
    <w:p w14:paraId="6F1A7A44" w14:textId="7B62A3EC" w:rsidR="00893530" w:rsidRDefault="00893530">
      <w:pPr>
        <w:spacing w:after="0"/>
        <w:rPr>
          <w:bCs/>
          <w:lang w:val="en-US" w:eastAsia="zh-CN"/>
        </w:rPr>
      </w:pPr>
      <w:r>
        <w:rPr>
          <w:bCs/>
          <w:lang w:val="en-US" w:eastAsia="zh-CN"/>
        </w:rPr>
        <w:br w:type="page"/>
      </w:r>
    </w:p>
    <w:p w14:paraId="2BFB9D5D" w14:textId="6659D03A" w:rsidR="00893530" w:rsidRPr="00CE0CAF" w:rsidRDefault="00893530" w:rsidP="00893530">
      <w:pPr>
        <w:pStyle w:val="Heading1"/>
        <w:numPr>
          <w:ilvl w:val="0"/>
          <w:numId w:val="0"/>
        </w:numPr>
        <w:rPr>
          <w:lang w:val="en-US" w:eastAsia="zh-CN"/>
        </w:rPr>
      </w:pPr>
      <w:r>
        <w:rPr>
          <w:lang w:val="en-US" w:eastAsia="zh-CN"/>
        </w:rPr>
        <w:lastRenderedPageBreak/>
        <w:t xml:space="preserve">Annex - </w:t>
      </w:r>
      <w:r w:rsidRPr="00893530">
        <w:rPr>
          <w:lang w:val="en-US" w:eastAsia="zh-CN"/>
        </w:rPr>
        <w:t xml:space="preserve">PC3 DFT-s-OFDM </w:t>
      </w:r>
      <w:r>
        <w:rPr>
          <w:lang w:val="en-US" w:eastAsia="zh-CN"/>
        </w:rPr>
        <w:t>16QAM</w:t>
      </w:r>
      <w:r w:rsidRPr="00893530">
        <w:rPr>
          <w:lang w:val="en-US" w:eastAsia="zh-CN"/>
        </w:rPr>
        <w:t xml:space="preserve"> Results</w:t>
      </w:r>
    </w:p>
    <w:p w14:paraId="0E855431" w14:textId="444CAE22" w:rsidR="00893530" w:rsidRDefault="00893530" w:rsidP="00805F21">
      <w:pPr>
        <w:spacing w:after="120"/>
        <w:rPr>
          <w:bCs/>
          <w:lang w:val="en-US" w:eastAsia="zh-CN"/>
        </w:rPr>
      </w:pPr>
      <w:r w:rsidRPr="00893530">
        <w:rPr>
          <w:noProof/>
        </w:rPr>
        <w:drawing>
          <wp:inline distT="0" distB="0" distL="0" distR="0" wp14:anchorId="66DE4CE9" wp14:editId="6026D21D">
            <wp:extent cx="5466667" cy="6857143"/>
            <wp:effectExtent l="0" t="0" r="1270" b="1270"/>
            <wp:docPr id="1969152961" name="Picture 1" descr="A table of numbe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152961" name="Picture 1" descr="A table of numbers and numbers&#10;&#10;AI-generated content may be incorrect."/>
                    <pic:cNvPicPr/>
                  </pic:nvPicPr>
                  <pic:blipFill>
                    <a:blip r:embed="rId11"/>
                    <a:stretch>
                      <a:fillRect/>
                    </a:stretch>
                  </pic:blipFill>
                  <pic:spPr>
                    <a:xfrm>
                      <a:off x="0" y="0"/>
                      <a:ext cx="5466667" cy="6857143"/>
                    </a:xfrm>
                    <a:prstGeom prst="rect">
                      <a:avLst/>
                    </a:prstGeom>
                  </pic:spPr>
                </pic:pic>
              </a:graphicData>
            </a:graphic>
          </wp:inline>
        </w:drawing>
      </w:r>
    </w:p>
    <w:p w14:paraId="4CC121AC" w14:textId="77777777" w:rsidR="00893530" w:rsidRDefault="00893530">
      <w:pPr>
        <w:spacing w:after="0"/>
        <w:rPr>
          <w:bCs/>
          <w:lang w:val="en-US" w:eastAsia="zh-CN"/>
        </w:rPr>
      </w:pPr>
      <w:r>
        <w:rPr>
          <w:bCs/>
          <w:lang w:val="en-US" w:eastAsia="zh-CN"/>
        </w:rPr>
        <w:br w:type="page"/>
      </w:r>
    </w:p>
    <w:p w14:paraId="454C1A03" w14:textId="26442DBE" w:rsidR="00893530" w:rsidRPr="00CE0CAF" w:rsidRDefault="00893530" w:rsidP="00893530">
      <w:pPr>
        <w:pStyle w:val="Heading1"/>
        <w:numPr>
          <w:ilvl w:val="0"/>
          <w:numId w:val="0"/>
        </w:numPr>
        <w:rPr>
          <w:lang w:val="en-US" w:eastAsia="zh-CN"/>
        </w:rPr>
      </w:pPr>
      <w:r>
        <w:rPr>
          <w:lang w:val="en-US" w:eastAsia="zh-CN"/>
        </w:rPr>
        <w:lastRenderedPageBreak/>
        <w:t xml:space="preserve">Annex - </w:t>
      </w:r>
      <w:r w:rsidRPr="00893530">
        <w:rPr>
          <w:lang w:val="en-US" w:eastAsia="zh-CN"/>
        </w:rPr>
        <w:t xml:space="preserve">PC3 DFT-s-OFDM </w:t>
      </w:r>
      <w:r>
        <w:rPr>
          <w:lang w:val="en-US" w:eastAsia="zh-CN"/>
        </w:rPr>
        <w:t>64QAM</w:t>
      </w:r>
      <w:r w:rsidRPr="00893530">
        <w:rPr>
          <w:lang w:val="en-US" w:eastAsia="zh-CN"/>
        </w:rPr>
        <w:t xml:space="preserve"> Results</w:t>
      </w:r>
    </w:p>
    <w:p w14:paraId="00E09F52" w14:textId="787FAC65" w:rsidR="00893530" w:rsidRDefault="00893530" w:rsidP="00805F21">
      <w:pPr>
        <w:spacing w:after="120"/>
        <w:rPr>
          <w:bCs/>
          <w:lang w:val="en-US" w:eastAsia="zh-CN"/>
        </w:rPr>
      </w:pPr>
      <w:r w:rsidRPr="00893530">
        <w:rPr>
          <w:noProof/>
        </w:rPr>
        <w:drawing>
          <wp:inline distT="0" distB="0" distL="0" distR="0" wp14:anchorId="5505A20A" wp14:editId="4FC85889">
            <wp:extent cx="5152381" cy="6857143"/>
            <wp:effectExtent l="0" t="0" r="0" b="1270"/>
            <wp:docPr id="985305505" name="Picture 1" descr="A table of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305505" name="Picture 1" descr="A table of numbers and letters&#10;&#10;AI-generated content may be incorrect."/>
                    <pic:cNvPicPr/>
                  </pic:nvPicPr>
                  <pic:blipFill>
                    <a:blip r:embed="rId12"/>
                    <a:stretch>
                      <a:fillRect/>
                    </a:stretch>
                  </pic:blipFill>
                  <pic:spPr>
                    <a:xfrm>
                      <a:off x="0" y="0"/>
                      <a:ext cx="5152381" cy="6857143"/>
                    </a:xfrm>
                    <a:prstGeom prst="rect">
                      <a:avLst/>
                    </a:prstGeom>
                  </pic:spPr>
                </pic:pic>
              </a:graphicData>
            </a:graphic>
          </wp:inline>
        </w:drawing>
      </w:r>
    </w:p>
    <w:p w14:paraId="21093AAC" w14:textId="7435D6FF" w:rsidR="00893530" w:rsidRDefault="00893530">
      <w:pPr>
        <w:spacing w:after="0"/>
        <w:rPr>
          <w:bCs/>
          <w:lang w:val="en-US" w:eastAsia="zh-CN"/>
        </w:rPr>
      </w:pPr>
      <w:r>
        <w:rPr>
          <w:bCs/>
          <w:lang w:val="en-US" w:eastAsia="zh-CN"/>
        </w:rPr>
        <w:br w:type="page"/>
      </w:r>
    </w:p>
    <w:p w14:paraId="447925CD" w14:textId="63FEDB99" w:rsidR="00893530" w:rsidRPr="00CE0CAF" w:rsidRDefault="00893530" w:rsidP="00893530">
      <w:pPr>
        <w:pStyle w:val="Heading1"/>
        <w:numPr>
          <w:ilvl w:val="0"/>
          <w:numId w:val="0"/>
        </w:numPr>
        <w:rPr>
          <w:lang w:val="en-US" w:eastAsia="zh-CN"/>
        </w:rPr>
      </w:pPr>
      <w:r>
        <w:rPr>
          <w:lang w:val="en-US" w:eastAsia="zh-CN"/>
        </w:rPr>
        <w:lastRenderedPageBreak/>
        <w:t xml:space="preserve">Annex - </w:t>
      </w:r>
      <w:r w:rsidRPr="00893530">
        <w:rPr>
          <w:lang w:val="en-US" w:eastAsia="zh-CN"/>
        </w:rPr>
        <w:t xml:space="preserve">PC3 </w:t>
      </w:r>
      <w:r>
        <w:rPr>
          <w:lang w:val="en-US" w:eastAsia="zh-CN"/>
        </w:rPr>
        <w:t>CP</w:t>
      </w:r>
      <w:r w:rsidRPr="00893530">
        <w:rPr>
          <w:lang w:val="en-US" w:eastAsia="zh-CN"/>
        </w:rPr>
        <w:t xml:space="preserve">-OFDM </w:t>
      </w:r>
      <w:r>
        <w:rPr>
          <w:lang w:val="en-US" w:eastAsia="zh-CN"/>
        </w:rPr>
        <w:t>QPSK</w:t>
      </w:r>
      <w:r w:rsidRPr="00893530">
        <w:rPr>
          <w:lang w:val="en-US" w:eastAsia="zh-CN"/>
        </w:rPr>
        <w:t xml:space="preserve"> Results</w:t>
      </w:r>
    </w:p>
    <w:p w14:paraId="5085EB66" w14:textId="507F2A7C" w:rsidR="00893530" w:rsidRDefault="00893530" w:rsidP="00805F21">
      <w:pPr>
        <w:spacing w:after="120"/>
        <w:rPr>
          <w:bCs/>
          <w:lang w:val="en-US" w:eastAsia="zh-CN"/>
        </w:rPr>
      </w:pPr>
      <w:r w:rsidRPr="00893530">
        <w:rPr>
          <w:noProof/>
        </w:rPr>
        <w:drawing>
          <wp:inline distT="0" distB="0" distL="0" distR="0" wp14:anchorId="398DB53C" wp14:editId="7D0A42A6">
            <wp:extent cx="5447619" cy="6857143"/>
            <wp:effectExtent l="0" t="0" r="1270" b="1270"/>
            <wp:docPr id="239759790" name="Picture 1" descr="A table of numb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759790" name="Picture 1" descr="A table of numbers with different colored squares&#10;&#10;AI-generated content may be incorrect."/>
                    <pic:cNvPicPr/>
                  </pic:nvPicPr>
                  <pic:blipFill>
                    <a:blip r:embed="rId13"/>
                    <a:stretch>
                      <a:fillRect/>
                    </a:stretch>
                  </pic:blipFill>
                  <pic:spPr>
                    <a:xfrm>
                      <a:off x="0" y="0"/>
                      <a:ext cx="5447619" cy="6857143"/>
                    </a:xfrm>
                    <a:prstGeom prst="rect">
                      <a:avLst/>
                    </a:prstGeom>
                  </pic:spPr>
                </pic:pic>
              </a:graphicData>
            </a:graphic>
          </wp:inline>
        </w:drawing>
      </w:r>
    </w:p>
    <w:sectPr w:rsidR="00893530"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DE1F5" w14:textId="77777777" w:rsidR="00902077" w:rsidRPr="00CE0CAF" w:rsidRDefault="00902077">
      <w:pPr>
        <w:rPr>
          <w:lang w:val="en-US"/>
        </w:rPr>
      </w:pPr>
      <w:r w:rsidRPr="00CE0CAF">
        <w:rPr>
          <w:lang w:val="en-US"/>
        </w:rPr>
        <w:separator/>
      </w:r>
    </w:p>
  </w:endnote>
  <w:endnote w:type="continuationSeparator" w:id="0">
    <w:p w14:paraId="241DE9C0" w14:textId="77777777" w:rsidR="00902077" w:rsidRPr="00CE0CAF" w:rsidRDefault="00902077">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66D84" w14:textId="77777777" w:rsidR="00902077" w:rsidRPr="00CE0CAF" w:rsidRDefault="00902077">
      <w:pPr>
        <w:rPr>
          <w:lang w:val="en-US"/>
        </w:rPr>
      </w:pPr>
      <w:r w:rsidRPr="00CE0CAF">
        <w:rPr>
          <w:lang w:val="en-US"/>
        </w:rPr>
        <w:separator/>
      </w:r>
    </w:p>
  </w:footnote>
  <w:footnote w:type="continuationSeparator" w:id="0">
    <w:p w14:paraId="39637181" w14:textId="77777777" w:rsidR="00902077" w:rsidRPr="00CE0CAF" w:rsidRDefault="00902077">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E7613"/>
    <w:multiLevelType w:val="hybridMultilevel"/>
    <w:tmpl w:val="F6CCA686"/>
    <w:lvl w:ilvl="0" w:tplc="88440B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3206C6"/>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3" w15:restartNumberingAfterBreak="0">
    <w:nsid w:val="0FB42534"/>
    <w:multiLevelType w:val="hybridMultilevel"/>
    <w:tmpl w:val="CEB22380"/>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1D408E"/>
    <w:multiLevelType w:val="hybridMultilevel"/>
    <w:tmpl w:val="CE5AE284"/>
    <w:lvl w:ilvl="0" w:tplc="FFFFFFFF">
      <w:start w:val="1"/>
      <w:numFmt w:val="decimal"/>
      <w:lvlText w:val="%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DF380B"/>
    <w:multiLevelType w:val="hybridMultilevel"/>
    <w:tmpl w:val="A4A853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331766"/>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9" w15:restartNumberingAfterBreak="0">
    <w:nsid w:val="1EAB2AEA"/>
    <w:multiLevelType w:val="hybridMultilevel"/>
    <w:tmpl w:val="28E0A612"/>
    <w:lvl w:ilvl="0" w:tplc="88440B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AB0CD3"/>
    <w:multiLevelType w:val="hybridMultilevel"/>
    <w:tmpl w:val="4910464A"/>
    <w:lvl w:ilvl="0" w:tplc="89807400">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34D60"/>
    <w:multiLevelType w:val="hybridMultilevel"/>
    <w:tmpl w:val="34CCF130"/>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8441F5"/>
    <w:multiLevelType w:val="hybridMultilevel"/>
    <w:tmpl w:val="8DFEC748"/>
    <w:lvl w:ilvl="0" w:tplc="89807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D45C1"/>
    <w:multiLevelType w:val="hybridMultilevel"/>
    <w:tmpl w:val="A1084716"/>
    <w:lvl w:ilvl="0" w:tplc="A984D30A">
      <w:start w:val="1"/>
      <w:numFmt w:val="decimal"/>
      <w:lvlText w:val="%1)"/>
      <w:lvlJc w:val="left"/>
      <w:pPr>
        <w:ind w:left="838" w:hanging="360"/>
      </w:pPr>
      <w:rPr>
        <w:rFonts w:ascii="Times New Roman Bold" w:hAnsi="Times New Roman Bold" w:hint="default"/>
        <w:b/>
        <w:i w:val="0"/>
        <w:sz w:val="2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29" w15:restartNumberingAfterBreak="0">
    <w:nsid w:val="3ABD2F59"/>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3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5E63EDB"/>
    <w:multiLevelType w:val="hybridMultilevel"/>
    <w:tmpl w:val="6B58A2CC"/>
    <w:lvl w:ilvl="0" w:tplc="A94E92D4">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764C48"/>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4B942CF9"/>
    <w:multiLevelType w:val="hybridMultilevel"/>
    <w:tmpl w:val="BA9A455E"/>
    <w:lvl w:ilvl="0" w:tplc="6486FFEC">
      <w:numFmt w:val="bullet"/>
      <w:lvlText w:val="-"/>
      <w:lvlJc w:val="left"/>
      <w:pPr>
        <w:ind w:left="930" w:hanging="57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CD4981"/>
    <w:multiLevelType w:val="hybridMultilevel"/>
    <w:tmpl w:val="5E08AD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533598F"/>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5BA51C05"/>
    <w:multiLevelType w:val="hybridMultilevel"/>
    <w:tmpl w:val="2D2A239E"/>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976D67"/>
    <w:multiLevelType w:val="hybridMultilevel"/>
    <w:tmpl w:val="CE5AE284"/>
    <w:lvl w:ilvl="0" w:tplc="A984D30A">
      <w:start w:val="1"/>
      <w:numFmt w:val="decimal"/>
      <w:lvlText w:val="%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48" w15:restartNumberingAfterBreak="0">
    <w:nsid w:val="67446F5A"/>
    <w:multiLevelType w:val="hybridMultilevel"/>
    <w:tmpl w:val="36AA7C54"/>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1" w15:restartNumberingAfterBreak="0">
    <w:nsid w:val="6D1F199E"/>
    <w:multiLevelType w:val="hybridMultilevel"/>
    <w:tmpl w:val="D338ABA0"/>
    <w:lvl w:ilvl="0" w:tplc="88440B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2795409"/>
    <w:multiLevelType w:val="hybridMultilevel"/>
    <w:tmpl w:val="61B247CE"/>
    <w:lvl w:ilvl="0" w:tplc="A94E92D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47D39F8"/>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7553397F"/>
    <w:multiLevelType w:val="hybridMultilevel"/>
    <w:tmpl w:val="0F4E66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CA715F"/>
    <w:multiLevelType w:val="hybridMultilevel"/>
    <w:tmpl w:val="525030D2"/>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EE504F"/>
    <w:multiLevelType w:val="hybridMultilevel"/>
    <w:tmpl w:val="7942356C"/>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81F0A31"/>
    <w:multiLevelType w:val="hybridMultilevel"/>
    <w:tmpl w:val="55D2D364"/>
    <w:lvl w:ilvl="0" w:tplc="88440B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A17293"/>
    <w:multiLevelType w:val="hybridMultilevel"/>
    <w:tmpl w:val="7520A8F2"/>
    <w:lvl w:ilvl="0" w:tplc="88440B8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30"/>
  </w:num>
  <w:num w:numId="2" w16cid:durableId="1349016628">
    <w:abstractNumId w:val="15"/>
  </w:num>
  <w:num w:numId="3" w16cid:durableId="1206674521">
    <w:abstractNumId w:val="40"/>
  </w:num>
  <w:num w:numId="4" w16cid:durableId="1369719758">
    <w:abstractNumId w:val="49"/>
  </w:num>
  <w:num w:numId="5" w16cid:durableId="109401190">
    <w:abstractNumId w:val="12"/>
  </w:num>
  <w:num w:numId="6" w16cid:durableId="20207694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54"/>
  </w:num>
  <w:num w:numId="8" w16cid:durableId="1202404906">
    <w:abstractNumId w:val="23"/>
  </w:num>
  <w:num w:numId="9" w16cid:durableId="559050179">
    <w:abstractNumId w:val="39"/>
  </w:num>
  <w:num w:numId="10" w16cid:durableId="1634170253">
    <w:abstractNumId w:val="23"/>
  </w:num>
  <w:num w:numId="11" w16cid:durableId="42682472">
    <w:abstractNumId w:val="39"/>
  </w:num>
  <w:num w:numId="12" w16cid:durableId="82804030">
    <w:abstractNumId w:val="42"/>
  </w:num>
  <w:num w:numId="13" w16cid:durableId="1974172986">
    <w:abstractNumId w:val="31"/>
  </w:num>
  <w:num w:numId="14" w16cid:durableId="1746102397">
    <w:abstractNumId w:val="31"/>
  </w:num>
  <w:num w:numId="15" w16cid:durableId="1278294359">
    <w:abstractNumId w:val="31"/>
  </w:num>
  <w:num w:numId="16" w16cid:durableId="144469075">
    <w:abstractNumId w:val="31"/>
  </w:num>
  <w:num w:numId="17" w16cid:durableId="2006712398">
    <w:abstractNumId w:val="31"/>
  </w:num>
  <w:num w:numId="18" w16cid:durableId="1276787082">
    <w:abstractNumId w:val="31"/>
  </w:num>
  <w:num w:numId="19" w16cid:durableId="419372868">
    <w:abstractNumId w:val="31"/>
  </w:num>
  <w:num w:numId="20" w16cid:durableId="511459716">
    <w:abstractNumId w:val="31"/>
  </w:num>
  <w:num w:numId="21" w16cid:durableId="531772884">
    <w:abstractNumId w:val="31"/>
  </w:num>
  <w:num w:numId="22" w16cid:durableId="1309702528">
    <w:abstractNumId w:val="31"/>
  </w:num>
  <w:num w:numId="23" w16cid:durableId="2056153565">
    <w:abstractNumId w:val="64"/>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5"/>
  </w:num>
  <w:num w:numId="33" w16cid:durableId="2075003714">
    <w:abstractNumId w:val="1"/>
  </w:num>
  <w:num w:numId="34" w16cid:durableId="757364740">
    <w:abstractNumId w:val="24"/>
  </w:num>
  <w:num w:numId="35" w16cid:durableId="1152332520">
    <w:abstractNumId w:val="0"/>
  </w:num>
  <w:num w:numId="36" w16cid:durableId="1564560300">
    <w:abstractNumId w:val="52"/>
  </w:num>
  <w:num w:numId="37" w16cid:durableId="992371861">
    <w:abstractNumId w:val="31"/>
  </w:num>
  <w:num w:numId="38" w16cid:durableId="1898929154">
    <w:abstractNumId w:val="62"/>
  </w:num>
  <w:num w:numId="39" w16cid:durableId="2114402357">
    <w:abstractNumId w:val="50"/>
  </w:num>
  <w:num w:numId="40" w16cid:durableId="108474398">
    <w:abstractNumId w:val="26"/>
  </w:num>
  <w:num w:numId="41" w16cid:durableId="203830371">
    <w:abstractNumId w:val="44"/>
  </w:num>
  <w:num w:numId="42" w16cid:durableId="70683009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38"/>
  </w:num>
  <w:num w:numId="44" w16cid:durableId="961303812">
    <w:abstractNumId w:val="33"/>
  </w:num>
  <w:num w:numId="45" w16cid:durableId="544173303">
    <w:abstractNumId w:val="18"/>
  </w:num>
  <w:num w:numId="46" w16cid:durableId="154029580">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35"/>
  </w:num>
  <w:num w:numId="48" w16cid:durableId="152752103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59"/>
  </w:num>
  <w:num w:numId="50" w16cid:durableId="132454392">
    <w:abstractNumId w:val="43"/>
  </w:num>
  <w:num w:numId="51" w16cid:durableId="711883948">
    <w:abstractNumId w:val="27"/>
  </w:num>
  <w:num w:numId="52" w16cid:durableId="1393381500">
    <w:abstractNumId w:val="27"/>
  </w:num>
  <w:num w:numId="53" w16cid:durableId="12540504">
    <w:abstractNumId w:val="22"/>
  </w:num>
  <w:num w:numId="54" w16cid:durableId="1993168799">
    <w:abstractNumId w:val="47"/>
  </w:num>
  <w:num w:numId="55" w16cid:durableId="156196817">
    <w:abstractNumId w:val="41"/>
  </w:num>
  <w:num w:numId="56" w16cid:durableId="71705171">
    <w:abstractNumId w:val="16"/>
  </w:num>
  <w:num w:numId="57" w16cid:durableId="864901721">
    <w:abstractNumId w:val="34"/>
  </w:num>
  <w:num w:numId="58" w16cid:durableId="945817368">
    <w:abstractNumId w:val="45"/>
  </w:num>
  <w:num w:numId="59" w16cid:durableId="1439645747">
    <w:abstractNumId w:val="17"/>
  </w:num>
  <w:num w:numId="60" w16cid:durableId="2129545583">
    <w:abstractNumId w:val="48"/>
  </w:num>
  <w:num w:numId="61" w16cid:durableId="1028485834">
    <w:abstractNumId w:val="58"/>
  </w:num>
  <w:num w:numId="62" w16cid:durableId="285039497">
    <w:abstractNumId w:val="37"/>
  </w:num>
  <w:num w:numId="63" w16cid:durableId="849100276">
    <w:abstractNumId w:val="53"/>
  </w:num>
  <w:num w:numId="64" w16cid:durableId="444158929">
    <w:abstractNumId w:val="11"/>
  </w:num>
  <w:num w:numId="65" w16cid:durableId="679745560">
    <w:abstractNumId w:val="57"/>
  </w:num>
  <w:num w:numId="66" w16cid:durableId="180824941">
    <w:abstractNumId w:val="32"/>
  </w:num>
  <w:num w:numId="67" w16cid:durableId="1085492158">
    <w:abstractNumId w:val="56"/>
  </w:num>
  <w:num w:numId="68" w16cid:durableId="1645963284">
    <w:abstractNumId w:val="46"/>
  </w:num>
  <w:num w:numId="69" w16cid:durableId="1339843137">
    <w:abstractNumId w:val="20"/>
  </w:num>
  <w:num w:numId="70" w16cid:durableId="583145214">
    <w:abstractNumId w:val="25"/>
  </w:num>
  <w:num w:numId="71" w16cid:durableId="733695831">
    <w:abstractNumId w:val="55"/>
  </w:num>
  <w:num w:numId="72" w16cid:durableId="1135562475">
    <w:abstractNumId w:val="14"/>
  </w:num>
  <w:num w:numId="73" w16cid:durableId="904803880">
    <w:abstractNumId w:val="51"/>
  </w:num>
  <w:num w:numId="74" w16cid:durableId="404693134">
    <w:abstractNumId w:val="36"/>
  </w:num>
  <w:num w:numId="75" w16cid:durableId="921641856">
    <w:abstractNumId w:val="19"/>
  </w:num>
  <w:num w:numId="76" w16cid:durableId="1427651347">
    <w:abstractNumId w:val="60"/>
  </w:num>
  <w:num w:numId="77" w16cid:durableId="331026175">
    <w:abstractNumId w:val="13"/>
  </w:num>
  <w:num w:numId="78" w16cid:durableId="949357148">
    <w:abstractNumId w:val="29"/>
  </w:num>
  <w:num w:numId="79" w16cid:durableId="702481754">
    <w:abstractNumId w:val="10"/>
  </w:num>
  <w:num w:numId="80" w16cid:durableId="1357922659">
    <w:abstractNumId w:val="21"/>
  </w:num>
  <w:num w:numId="81" w16cid:durableId="1630478197">
    <w:abstractNumId w:val="63"/>
  </w:num>
  <w:num w:numId="82" w16cid:durableId="699935114">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3D"/>
    <w:rsid w:val="00206C61"/>
    <w:rsid w:val="0020796B"/>
    <w:rsid w:val="00210282"/>
    <w:rsid w:val="0021243F"/>
    <w:rsid w:val="002138EA"/>
    <w:rsid w:val="002139EA"/>
    <w:rsid w:val="00213F84"/>
    <w:rsid w:val="002142E3"/>
    <w:rsid w:val="0021459C"/>
    <w:rsid w:val="00214A70"/>
    <w:rsid w:val="00214FBD"/>
    <w:rsid w:val="00216044"/>
    <w:rsid w:val="00217C0D"/>
    <w:rsid w:val="00221307"/>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50D"/>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879F6"/>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BE5"/>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52EB"/>
    <w:rsid w:val="003C6893"/>
    <w:rsid w:val="003C6DE2"/>
    <w:rsid w:val="003C7CF7"/>
    <w:rsid w:val="003D014A"/>
    <w:rsid w:val="003D09BA"/>
    <w:rsid w:val="003D0DA9"/>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3F61E3"/>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56C9"/>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3C61"/>
    <w:rsid w:val="004A4634"/>
    <w:rsid w:val="004A495F"/>
    <w:rsid w:val="004A6ADC"/>
    <w:rsid w:val="004A7544"/>
    <w:rsid w:val="004A7A86"/>
    <w:rsid w:val="004A7E9F"/>
    <w:rsid w:val="004B0082"/>
    <w:rsid w:val="004B1A82"/>
    <w:rsid w:val="004B2262"/>
    <w:rsid w:val="004B2E2F"/>
    <w:rsid w:val="004B4A6A"/>
    <w:rsid w:val="004B5970"/>
    <w:rsid w:val="004B6815"/>
    <w:rsid w:val="004B6B0F"/>
    <w:rsid w:val="004B6DBF"/>
    <w:rsid w:val="004B6E50"/>
    <w:rsid w:val="004B769D"/>
    <w:rsid w:val="004C0BF0"/>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6"/>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D60"/>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D4D"/>
    <w:rsid w:val="00610F6D"/>
    <w:rsid w:val="00610FB0"/>
    <w:rsid w:val="006144A1"/>
    <w:rsid w:val="00615EBB"/>
    <w:rsid w:val="00616096"/>
    <w:rsid w:val="006160A2"/>
    <w:rsid w:val="00616A6D"/>
    <w:rsid w:val="00617A1A"/>
    <w:rsid w:val="00617C1C"/>
    <w:rsid w:val="00621388"/>
    <w:rsid w:val="0062197F"/>
    <w:rsid w:val="00622FDE"/>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3D6"/>
    <w:rsid w:val="007A0B99"/>
    <w:rsid w:val="007A1D8A"/>
    <w:rsid w:val="007A1EAA"/>
    <w:rsid w:val="007A2A26"/>
    <w:rsid w:val="007A2ABB"/>
    <w:rsid w:val="007A3414"/>
    <w:rsid w:val="007A52C0"/>
    <w:rsid w:val="007A5F1D"/>
    <w:rsid w:val="007A612F"/>
    <w:rsid w:val="007A6EE8"/>
    <w:rsid w:val="007A79FD"/>
    <w:rsid w:val="007B043D"/>
    <w:rsid w:val="007B09A2"/>
    <w:rsid w:val="007B0B9D"/>
    <w:rsid w:val="007B26E3"/>
    <w:rsid w:val="007B2B10"/>
    <w:rsid w:val="007B2B44"/>
    <w:rsid w:val="007B2FA6"/>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5F21"/>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98"/>
    <w:rsid w:val="008526CA"/>
    <w:rsid w:val="00852B50"/>
    <w:rsid w:val="0085359E"/>
    <w:rsid w:val="008538EC"/>
    <w:rsid w:val="00854163"/>
    <w:rsid w:val="0085477A"/>
    <w:rsid w:val="008547F7"/>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5597"/>
    <w:rsid w:val="00877B35"/>
    <w:rsid w:val="00882436"/>
    <w:rsid w:val="00882A37"/>
    <w:rsid w:val="00883961"/>
    <w:rsid w:val="008858B3"/>
    <w:rsid w:val="00886243"/>
    <w:rsid w:val="00886D1F"/>
    <w:rsid w:val="00887C7D"/>
    <w:rsid w:val="00887F52"/>
    <w:rsid w:val="00891EE1"/>
    <w:rsid w:val="008920FD"/>
    <w:rsid w:val="00893530"/>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2F1D"/>
    <w:rsid w:val="008C4307"/>
    <w:rsid w:val="008C4E28"/>
    <w:rsid w:val="008C60E9"/>
    <w:rsid w:val="008D0A9C"/>
    <w:rsid w:val="008D1055"/>
    <w:rsid w:val="008D111C"/>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077"/>
    <w:rsid w:val="00902798"/>
    <w:rsid w:val="00902C07"/>
    <w:rsid w:val="00902D86"/>
    <w:rsid w:val="00904864"/>
    <w:rsid w:val="00905804"/>
    <w:rsid w:val="00905828"/>
    <w:rsid w:val="009058CB"/>
    <w:rsid w:val="00906215"/>
    <w:rsid w:val="009063C1"/>
    <w:rsid w:val="009066BE"/>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22E0"/>
    <w:rsid w:val="0097408E"/>
    <w:rsid w:val="0097480C"/>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21A6"/>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8ED"/>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5FCB"/>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C7FDF"/>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1CC8"/>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595"/>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17DA"/>
    <w:rsid w:val="00CE31BA"/>
    <w:rsid w:val="00CE4843"/>
    <w:rsid w:val="00CE50F3"/>
    <w:rsid w:val="00CE5AF9"/>
    <w:rsid w:val="00CE6F26"/>
    <w:rsid w:val="00CE6FE5"/>
    <w:rsid w:val="00CF0411"/>
    <w:rsid w:val="00CF0D4F"/>
    <w:rsid w:val="00CF1645"/>
    <w:rsid w:val="00CF1F13"/>
    <w:rsid w:val="00CF2444"/>
    <w:rsid w:val="00CF2756"/>
    <w:rsid w:val="00CF2B3A"/>
    <w:rsid w:val="00CF2CDE"/>
    <w:rsid w:val="00CF4156"/>
    <w:rsid w:val="00CF4814"/>
    <w:rsid w:val="00CF631A"/>
    <w:rsid w:val="00CF6A64"/>
    <w:rsid w:val="00D000C7"/>
    <w:rsid w:val="00D0036C"/>
    <w:rsid w:val="00D01A23"/>
    <w:rsid w:val="00D02BDF"/>
    <w:rsid w:val="00D03639"/>
    <w:rsid w:val="00D03824"/>
    <w:rsid w:val="00D03D00"/>
    <w:rsid w:val="00D04C83"/>
    <w:rsid w:val="00D04D2B"/>
    <w:rsid w:val="00D05C30"/>
    <w:rsid w:val="00D10052"/>
    <w:rsid w:val="00D11359"/>
    <w:rsid w:val="00D128B9"/>
    <w:rsid w:val="00D12F46"/>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B7A"/>
    <w:rsid w:val="00D33FE5"/>
    <w:rsid w:val="00D341F0"/>
    <w:rsid w:val="00D34FB2"/>
    <w:rsid w:val="00D35A77"/>
    <w:rsid w:val="00D35F9B"/>
    <w:rsid w:val="00D36B69"/>
    <w:rsid w:val="00D40025"/>
    <w:rsid w:val="00D408DD"/>
    <w:rsid w:val="00D417DD"/>
    <w:rsid w:val="00D44B26"/>
    <w:rsid w:val="00D45D72"/>
    <w:rsid w:val="00D47BE4"/>
    <w:rsid w:val="00D50A10"/>
    <w:rsid w:val="00D50CC9"/>
    <w:rsid w:val="00D520E4"/>
    <w:rsid w:val="00D5233D"/>
    <w:rsid w:val="00D528FB"/>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370"/>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4D1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55F"/>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E77F0"/>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5FA8"/>
    <w:rsid w:val="00F465C6"/>
    <w:rsid w:val="00F4664C"/>
    <w:rsid w:val="00F47365"/>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38B8"/>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BE5"/>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5642573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1905</Words>
  <Characters>10859</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2026-01-30T23:51:00Z</dcterms:created>
  <dcterms:modified xsi:type="dcterms:W3CDTF">2026-01-30T23:51:00Z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